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85"/>
        <w:gridCol w:w="945"/>
        <w:gridCol w:w="570"/>
        <w:gridCol w:w="390"/>
        <w:gridCol w:w="384"/>
        <w:gridCol w:w="405"/>
        <w:gridCol w:w="360"/>
        <w:gridCol w:w="564"/>
        <w:gridCol w:w="1032"/>
        <w:gridCol w:w="588"/>
        <w:gridCol w:w="1800"/>
        <w:gridCol w:w="528"/>
        <w:gridCol w:w="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附件1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1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2020年晋江学校公开招聘新任教师岗位信息表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经费形式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岗位最高级别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6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所需资格条件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户籍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第2、3类招聘对象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学历类别</w:t>
            </w:r>
          </w:p>
        </w:tc>
        <w:tc>
          <w:tcPr>
            <w:tcW w:w="10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5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专技（中学语文教师）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中文及相关专业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专技（中学数学教师）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数学及相关专业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专技（中学英语教师）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英语及相关专业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专技（中学物理教师）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物理及相关专业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专技（中学化学教师）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化学及相关专业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专技（中学生物教师）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生物及相关专业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专技（中学思想政治道德与法治教师）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政治及相关专业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专技（中学历史教师）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历史及相关专业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专技（中学地理教师）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地理及相关专业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专技（中学体育与健康教师）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体育及相关专业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专技（中学音乐教师）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音乐及相关专业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专技（中学美术教师）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美术及相关专业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专技（中学信息技术教师）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计算机及相关专业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专技（中学通用技术教师）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通用技术及相关专业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专技（中学心理健康教育教师）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心理及相关专业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专技（小学语文教师）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中文及相关专业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专技（小学数学教师）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数学及相关专业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专技（小学体育与健康教师）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体育及相关专业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专技（小学音乐教师）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音乐及相关专业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专技（小学美术教师）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美术及相关专业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专技（小学信息技术教师）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计算机及相关专业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专技（小学心理健康教育教师）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心理及相关专业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专技（小学综合实践活动教师）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理学类专业、工学类专业，教育学类专业，文史哲类专业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专技（小学道德与法治教师）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政治及相关专业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全额拨款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专技（小学科学教师）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全日制普通院校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本科及以上（研究生报考人员学历类别不限）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理学类专业、工学类专业，教育学类专业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42702"/>
    <w:rsid w:val="57C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2020-06-19T00:24:00Z</dcterms:created>
  <dc:creator>宋广成丶</dc:creator>
  <cp:lastModifiedBy>宋广成丶</cp:lastModifiedBy>
  <dcterms:modified xsi:type="dcterms:W3CDTF">2020-06-19T00:25:35Z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