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32"/>
          <w:szCs w:val="32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32"/>
          <w:szCs w:val="32"/>
          <w:lang w:eastAsia="zh-CN"/>
        </w:rPr>
        <w:t>诸暨市中心医院医共体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32"/>
          <w:szCs w:val="32"/>
        </w:rPr>
        <w:t>公开招聘编外工作人员计划表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32"/>
          <w:szCs w:val="32"/>
        </w:rPr>
      </w:pPr>
    </w:p>
    <w:tbl>
      <w:tblPr>
        <w:tblStyle w:val="4"/>
        <w:tblW w:w="8972" w:type="dxa"/>
        <w:jc w:val="center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64"/>
        <w:gridCol w:w="569"/>
        <w:gridCol w:w="939"/>
        <w:gridCol w:w="886"/>
        <w:gridCol w:w="1123"/>
        <w:gridCol w:w="2628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其它条件和要求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7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诸暨市中心医院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临床医生1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具有执业医师及以上资格证书（执业范围为外科）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临床医生2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临床医学、全科医学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具有执业助理医师及以上资格证书（执业范围为内科或全科）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口腔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口腔医学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40周岁及以下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具有执业医师及以上资格证书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临床医学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社区医生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大专及以上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临床医学、中医学、全科医学、中西医结合临床</w:t>
            </w:r>
          </w:p>
        </w:tc>
        <w:tc>
          <w:tcPr>
            <w:tcW w:w="11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40周岁及以下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要求为2020年度应届毕业生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sz w:val="21"/>
                <w:szCs w:val="21"/>
                <w:highlight w:val="none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sz w:val="21"/>
                <w:szCs w:val="21"/>
                <w:highlight w:val="none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中专及以上</w:t>
            </w:r>
          </w:p>
        </w:tc>
        <w:tc>
          <w:tcPr>
            <w:tcW w:w="8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取得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执业助理医师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资格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护理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护理学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具有护士执业证书或护士执业考试合格证（均在有效期内）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检验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大专及以上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医学检验技术、医学检验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35周岁及以下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非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20202年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应届生须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取得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初级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专业技术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资格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视光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大专及以上</w:t>
            </w: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眼视光技术</w:t>
            </w: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具有视光相应资质证书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1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36D96"/>
    <w:rsid w:val="38B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2020-12-02T08:56:00Z</dcterms:created>
  <dc:creator>Administrator</dc:creator>
  <cp:lastModifiedBy>Administrator</cp:lastModifiedBy>
  <dcterms:modified xsi:type="dcterms:W3CDTF">2020-12-02T08:57:22Z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