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49"/>
        <w:gridCol w:w="744"/>
        <w:gridCol w:w="585"/>
        <w:gridCol w:w="1345"/>
        <w:gridCol w:w="1282"/>
        <w:gridCol w:w="30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岗位名称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招聘人数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性别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年龄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学历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01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文秘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女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30周岁以下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本科及以上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中国语言文学类、新闻传播学类和法学类专业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02</w:t>
            </w:r>
          </w:p>
        </w:tc>
        <w:tc>
          <w:tcPr>
            <w:tcW w:w="4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审计</w:t>
            </w:r>
          </w:p>
        </w:tc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男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30周岁以下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本科及以上</w:t>
            </w:r>
          </w:p>
        </w:tc>
        <w:tc>
          <w:tcPr>
            <w:tcW w:w="23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  <w:bdr w:val="none" w:color="auto" w:sz="0" w:space="0"/>
              </w:rPr>
              <w:t>　　会计与审计类、财政金融类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4D3D"/>
    <w:rsid w:val="2F114D3D"/>
    <w:rsid w:val="605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2020-12-17T06:44:00Z</dcterms:created>
  <dc:creator>ぺ灬cc果冻ル</dc:creator>
  <cp:lastModifiedBy>ぺ灬cc果冻ル</cp:lastModifiedBy>
  <dcterms:modified xsi:type="dcterms:W3CDTF">2020-12-17T06:49:12Z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