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小标宋简体" w:hAnsi="方正小标宋简体" w:eastAsia="方正小标宋简体"/>
          <w:sz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255"/>
        <w:gridCol w:w="1316"/>
        <w:gridCol w:w="522"/>
        <w:gridCol w:w="1191"/>
        <w:gridCol w:w="1230"/>
        <w:gridCol w:w="2580"/>
        <w:gridCol w:w="2617"/>
        <w:gridCol w:w="1009"/>
        <w:gridCol w:w="1383"/>
      </w:tblGrid>
      <w:tr>
        <w:trPr>
          <w:trHeight w:val="118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-526415</wp:posOffset>
                      </wp:positionV>
                      <wp:extent cx="933450" cy="48577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9.15pt;margin-top:-41.45pt;height:38.25pt;width:73.5pt;z-index:251658240;mso-width-relative:page;mso-height-relative:page;" fillcolor="#FFFFFF" filled="t" stroked="f" coordsize="21600,21600" o:gfxdata="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A6zwMo2AAAAAoBAAAPAAAAAAAAAAEAIAAAADgAAABkcnMv&#10;ZG93bnJldi54bWxQSwECFAAUAAAACACHTuJAvPVhp7QBAAA/AwAADgAAAAAAAAABACAAAAA9AQAA&#10;ZHJzL2Uyb0RvYy54bWxQSwUGAAAAAAYABgBZAQAAY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等线 Light" w:hAnsi="等线 Light" w:eastAsia="等线 Light" w:cs="等线 Light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四川省水利厅直属事业单位2021年12月公开引进博士和副高职称以上专业技术人员</w:t>
            </w:r>
          </w:p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等线 Light" w:hAnsi="等线 Light" w:eastAsia="等线 Light" w:cs="等线 Light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岗位和条件要求一览表　　 </w:t>
            </w:r>
          </w:p>
        </w:tc>
      </w:tr>
      <w:tr>
        <w:trPr>
          <w:trHeight w:val="1095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0"/>
                <w:lang w:bidi="ar"/>
              </w:rPr>
              <w:t>招聘单位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0"/>
                <w:lang w:bidi="ar"/>
              </w:rPr>
              <w:t>岗位类别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0"/>
                <w:lang w:bidi="ar"/>
              </w:rPr>
              <w:t>岗位名称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0"/>
                <w:lang w:bidi="ar"/>
              </w:rPr>
              <w:t>招聘人数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0"/>
                <w:lang w:bidi="ar"/>
              </w:rPr>
              <w:t>年龄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0"/>
                <w:lang w:bidi="ar"/>
              </w:rPr>
              <w:t>学历或学位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0"/>
                <w:lang w:bidi="ar"/>
              </w:rPr>
              <w:t>专业条件要求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0"/>
                <w:lang w:bidi="ar"/>
              </w:rPr>
              <w:t>职称条件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0"/>
                <w:lang w:bidi="ar"/>
              </w:rPr>
              <w:t>其他条件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水文科研岗技术岗位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水文建设处技术岗位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水利类专业、机械类专业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人力资源处技术岗位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人力资源类专业、中国语言文学类专业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取得人力资源或经济专业系列副高以上职称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1100" w:hRule="atLeast"/>
        </w:trPr>
        <w:tc>
          <w:tcPr>
            <w:tcW w:w="378" w:type="pc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水资源分析评价处技术岗位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水文学及水资源、水文学与水资源专业、水利水电工程专业、计算机应用技术专业、计算机软件与理论专业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水情预报处技术岗位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达州水文水资源勘测中心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水情预报室技术岗位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水利类专业、大气科学类专业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达州水文水资源勘测中心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水文建设室技术岗位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水利类专业、机械类专业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广元水文水资源勘测中心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水文监测室技术岗位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甘孜水文水资源勘测中心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水文监测室技术岗位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乐山水文水资源勘测中心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水资源分析评价室技术岗位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水利类专业、环境科学与工程类专业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阿坝水文水资源勘测中心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水情预报室技术岗位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水利类专业、大气科学类专业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10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阿坝水文水资源勘测中心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马尔康水文测报中心技术岗位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阿坝水文水资源勘测中心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茂县水文测报中心技术岗位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阿坝水文水资源勘测中心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汶川水文测报中心技术岗位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德阳水文水资源勘测中心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水质监测与评价室技术岗位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化学类专业、环境科学与工程类专业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德阳水文水资源勘测中心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水文监测室技术岗位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自贡水文水资源勘测中心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水文建设室技术岗位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自贡水文水资源勘测中心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水情预报室技术岗位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水利类专业、大气科学类专业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巴中水文水资源勘测中心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水文建设室信息化岗位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水利类专业、计算机类专业、电子信息类专业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凉山水文水资源勘测中心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水文建设室技术岗位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计算机类专业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取得水利电力工程专业系列或机械工程类专业副高以上职称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凉山水文水资源勘测中心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水情预报室技术岗位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取得水利电力工程系列专业或电子信息工程专业副高以上职称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资阳水文水资源勘测中心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财务室技术岗位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会计类专业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取得会计系列专业副高以上职称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资阳水文水资源勘测中心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水情预报室技术岗位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宜宾水文水资源勘测中心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水文建设室技术岗位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广安水文水资源勘测中心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水情预报室技术岗位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90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遂宁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水文监测室技术岗位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水文学及水资源、水文学与水资源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遂宁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水情预报室技术岗位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计算机类专业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遂宁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水文建设室技术岗位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9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南充水文水资源勘测中心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水文建设室技术岗位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水文学及水资源、水文学与水资源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南充水文水资源勘测中心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嘉陵水文测报中心技术岗位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南充水文水资源勘测中心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蓬安水文测报中心技术岗位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南充水文水资源勘测中心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营山水文测报中心技术岗位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124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四川省都江堰水利发展中心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供水处灌区管理岗位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工作地点：都江堰市。</w:t>
            </w:r>
          </w:p>
        </w:tc>
      </w:tr>
      <w:tr>
        <w:trPr>
          <w:trHeight w:val="12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四川省都江堰水利发展中心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运管处工程建设管理岗位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工作地点：都江堰市。</w:t>
            </w:r>
          </w:p>
        </w:tc>
      </w:tr>
      <w:tr>
        <w:trPr>
          <w:trHeight w:val="140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四川省都江堰水利发展中心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水利保护处管理岗位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环境科学与工程类专业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工作地点：都江堰市。</w:t>
            </w:r>
          </w:p>
        </w:tc>
      </w:tr>
      <w:tr>
        <w:trPr>
          <w:trHeight w:val="124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四川省都江堰水利发展中心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东风渠管理处建设管理岗位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工作地点：成都市成华区。</w:t>
            </w:r>
          </w:p>
        </w:tc>
      </w:tr>
      <w:tr>
        <w:trPr>
          <w:trHeight w:val="116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四川省都江堰水利发展中心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东风渠管理处信息化管理岗位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硕士研究生及以上学历、硕士以上学位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电子信息类专业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取得工程系列正高以上职称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工作地点：成都市成华区。</w:t>
            </w:r>
          </w:p>
        </w:tc>
      </w:tr>
      <w:tr>
        <w:trPr>
          <w:trHeight w:val="136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四川省都江堰水利发展中心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人民渠第一管理处自动化岗位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电气类专业、电子信息类专业、计算机类专业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工作地点：彭州市。</w:t>
            </w:r>
          </w:p>
        </w:tc>
      </w:tr>
      <w:tr>
        <w:trPr>
          <w:trHeight w:val="126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四川省都江堰水利发展中心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人民渠第二管理处灌溉试验岗位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作物学类专业、农业资源利用类专业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工作地点：德阳市旌阳区。</w:t>
            </w:r>
          </w:p>
        </w:tc>
      </w:tr>
      <w:tr>
        <w:trPr>
          <w:trHeight w:val="130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四川省都江堰水利发展中心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外江管理处工程管理岗位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本科：工程管理专业、工程造价专业、工程造价管理专业                                研究生：管理科学与工程类专业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取得工程系列副高以上职称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工作地点：崇州市。</w:t>
            </w:r>
          </w:p>
        </w:tc>
      </w:tr>
      <w:tr>
        <w:trPr>
          <w:trHeight w:val="122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四川省都江堰水利发展中心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通济堰管理处水利工程规划建设岗位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水利类专业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取得水利电力工程专业系列副高以上职称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工作地点：眉山市彭山区。</w:t>
            </w:r>
          </w:p>
        </w:tc>
      </w:tr>
      <w:tr>
        <w:trPr>
          <w:trHeight w:val="100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四川省水利科学研究院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机器学习水利应用技术研究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1991年12月1日及以后出生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地图学与地理信息系统专业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四川省水利科学研究院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水资源管理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1990年12月1日及以后出生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水文学及水资源专业、水文学与水资源专业、水力学及河流动力学专业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四川省水利科学研究院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节水灌溉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1990年12月1日及以后出生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农业水土工程专业、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水文学及水资源专业、水文学与水资源专业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81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四川省水利科学研究院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坝工研究</w:t>
            </w:r>
          </w:p>
        </w:tc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1990年12月1日及以后出生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博士研究生学历、博士学位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水工结构工程专业、岩土工程专业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rPr>
          <w:trHeight w:val="66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注：四川水利职业技术学院岗位及条件另行发布。</w:t>
            </w:r>
          </w:p>
        </w:tc>
      </w:tr>
    </w:tbl>
    <w:p>
      <w:pPr>
        <w:autoSpaceDN w:val="0"/>
        <w:spacing w:line="520" w:lineRule="exact"/>
        <w:rPr>
          <w:rFonts w:hint="eastAsia" w:ascii="仿宋_GB2312" w:hAnsi="仿宋_GB2312" w:eastAsia="仿宋_GB2312"/>
          <w:color w:val="000000"/>
          <w:sz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autoSpaceDN w:val="0"/>
        <w:spacing w:line="520" w:lineRule="exact"/>
        <w:rPr>
          <w:rFonts w:hint="eastAsia" w:ascii="仿宋_GB2312" w:hAnsi="仿宋_GB2312" w:eastAsia="仿宋_GB2312"/>
          <w:color w:val="000000"/>
          <w:sz w:val="32"/>
        </w:rPr>
      </w:pP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2098" w:right="1474" w:bottom="1985" w:left="1588" w:header="851" w:footer="1418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angSong-Z02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FZKai-Z03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Yuan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l Tarikh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80E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s8zarLcBAABU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1D0E"/>
    <w:rsid w:val="001810DF"/>
    <w:rsid w:val="003473DE"/>
    <w:rsid w:val="003862B9"/>
    <w:rsid w:val="003F6ECA"/>
    <w:rsid w:val="004A3768"/>
    <w:rsid w:val="004C368C"/>
    <w:rsid w:val="0053143A"/>
    <w:rsid w:val="005741FA"/>
    <w:rsid w:val="00764637"/>
    <w:rsid w:val="0079586C"/>
    <w:rsid w:val="009E66C1"/>
    <w:rsid w:val="009F05AF"/>
    <w:rsid w:val="00A035B1"/>
    <w:rsid w:val="00B96F43"/>
    <w:rsid w:val="00D47993"/>
    <w:rsid w:val="00F64782"/>
    <w:rsid w:val="1CD722FC"/>
    <w:rsid w:val="29183BE4"/>
    <w:rsid w:val="47D7736C"/>
    <w:rsid w:val="4FBE4A3D"/>
    <w:rsid w:val="5EEE71D5"/>
    <w:rsid w:val="6D3FADFE"/>
    <w:rsid w:val="71961453"/>
    <w:rsid w:val="7BBFF1C1"/>
    <w:rsid w:val="9BB5431D"/>
    <w:rsid w:val="9DFFCF47"/>
    <w:rsid w:val="BDBF10F8"/>
    <w:rsid w:val="D1129988"/>
    <w:rsid w:val="DBFBA486"/>
    <w:rsid w:val="ECB5DA2F"/>
    <w:rsid w:val="FBC47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uiPriority w:val="0"/>
    <w:rPr>
      <w:color w:val="0000FF"/>
      <w:u w:val="single"/>
    </w:rPr>
  </w:style>
  <w:style w:type="table" w:styleId="7">
    <w:name w:val="Table Grid"/>
    <w:basedOn w:val="6"/>
    <w:uiPriority w:val="5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1965</Words>
  <Characters>11205</Characters>
  <Lines>93</Lines>
  <Paragraphs>26</Paragraphs>
  <ScaleCrop>false</ScaleCrop>
  <LinksUpToDate>false</LinksUpToDate>
  <CharactersWithSpaces>13144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2021-04-20T03:59:00Z</dcterms:created>
  <dc:creator>lenovo</dc:creator>
  <cp:lastModifiedBy>renhao</cp:lastModifiedBy>
  <cp:lastPrinted>2021-05-09T11:10:00Z</cp:lastPrinted>
  <dcterms:modified xsi:type="dcterms:W3CDTF">2021-12-09T11:17:27Z</dcterms:modified>
  <dc:title>一、引进单位基本情况(见附件)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87915CE819FE49A3BABD1A7F9FA30617</vt:lpwstr>
  </property>
</Properties>
</file>