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三峡局20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年度事业编制人员招聘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职位表</w:t>
      </w:r>
    </w:p>
    <w:tbl>
      <w:tblPr>
        <w:tblStyle w:val="2"/>
        <w:tblpPr w:leftFromText="180" w:rightFromText="180" w:vertAnchor="text" w:horzAnchor="page" w:tblpXSpec="center" w:tblpY="560"/>
        <w:tblOverlap w:val="never"/>
        <w:tblW w:w="10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40"/>
        <w:gridCol w:w="967"/>
        <w:gridCol w:w="2796"/>
        <w:gridCol w:w="954"/>
        <w:gridCol w:w="716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招聘计划类别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岗位代码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资格条件要求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计划人数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highlight w:val="none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highlight w:val="none"/>
              </w:rPr>
            </w:pP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专业名称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highlight w:val="none"/>
              </w:rPr>
            </w:pP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接收应届毕业生计划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001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电气工程及其自动化、电气工程与智能控制、自动化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从事基层运行维护工作，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因工作需要上夜班，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002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机械工程、机械设计制造及其自动化、过程装备与控制工程、机械电子工程、液压技术应用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从事基层运行维护工作，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因工作需要上夜班，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003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港口航道技术岗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港口航道与海岸工程、水利水电工程、水文与水资源工程、水利水电建筑工程、测绘工程、地理空间信息工程、工程管理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tabs>
                <w:tab w:val="left" w:pos="827"/>
              </w:tabs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从事水上工作，适合男性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004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交通管理技术岗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航海技术、交通运输、海事管理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从事水上工作，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因工作需要上夜班，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005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计算机信息技术岗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计算机科学与技术、软件工程、软件技术、网络工程、计算机系统与维护、信息安全、信息安全与管理、网络空间安全、通信工程、电子信息工程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从事基层运行维护工作，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因工作需要上夜班，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006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调度组织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应用数学、数学与应用数学、统计学、应用统计学、经济学、工商管理、行政学、公共事业管理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因工作需要上夜班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007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财务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管理岗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会计、审计、资产评估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硕士研究生及以上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008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管理岗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人力资源管理、社会保障、企业管理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硕士研究生及以上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009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管理岗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中国语言文学类、马克思主义理论、马克思主义哲学、中国史、中国近现代史、新闻学、新闻采编与制作、网络与新媒体、动画、影视摄影与制作、美术学、绘画、漫画、艺术设计学、数字媒体艺术、新媒体艺术、视觉传达设计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硕士研究生及以上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社会招聘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计划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010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电气类专业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博士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研究生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不参加笔试，直接进入面试环节。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011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机械类专业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博士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研究生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不参加笔试，直接进入面试环节。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012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交通管理技术岗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交通运输类专业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博士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研究生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不参加笔试，直接进入面试环节。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013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网络安全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技术岗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计算机通信类专业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大学本科及硕士研究生学历应聘者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，需持有cisp或cissp或计算机技术与软件专业技术资格高级等级证书，从事网络安全相关工作经历5年及以上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；或全国普通高校全日制统招统分的全脱产博士研究生（博士研究生不参加笔试，直接进入面试环节）。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014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船闸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运行岗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机械设计制造及其自动化、电气工程及其自动化、机电一体化、计算机科学与技术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在船闸运行维护、船舶调度、通信维护等枢纽通航管理一线从事运行、维护、修理工作3年以上。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015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船闸修理工勤技能岗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机械设计制造及其自动化、电气工程及其自动化、机电一体化、计算机科学与技术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大学专科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需持有钳工或电焊工或起重工中级技能等级证书，或起重机指挥特种作业证，或起重机司机特种作业证，从事本专业技能工作5年以上；或大学本科以上，在船闸运行维护、船舶调度、通信维护等枢纽通航管理一线从事运行、维护、修理工作3年以上；或机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电气类专业全国普通高校全日制统招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统分的全脱产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本科毕业（毕业证和学位证双证齐全），从事本专业工作2年以上；适合男性。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YzkwNjhjMmQ2YmExZmI0MTcwYjVhMDBjMWYwZGMifQ=="/>
  </w:docVars>
  <w:rsids>
    <w:rsidRoot w:val="434B7918"/>
    <w:rsid w:val="434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2023-01-13T07:49:00Z</dcterms:created>
  <dc:creator>六千转40码</dc:creator>
  <cp:lastModifiedBy>六千转40码</cp:lastModifiedBy>
  <dcterms:modified xsi:type="dcterms:W3CDTF">2023-01-13T07:49:51Z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2E72FA208DF8424FA6D0EC99B51ECCAF</vt:lpwstr>
  </property>
</Properties>
</file>