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简体" w:cs="Times New Roman"/>
          <w:color w:val="auto"/>
          <w:szCs w:val="28"/>
        </w:rPr>
      </w:pPr>
      <w:r>
        <w:rPr>
          <w:rFonts w:hint="default" w:ascii="Times New Roman" w:hAnsi="Times New Roman" w:eastAsia="方正黑体简体" w:cs="Times New Roman"/>
          <w:color w:val="auto"/>
          <w:szCs w:val="28"/>
        </w:rPr>
        <w:t>附件1</w:t>
      </w:r>
    </w:p>
    <w:p>
      <w:pPr>
        <w:spacing w:line="0" w:lineRule="atLeast"/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  <w:lang w:val="en-US" w:eastAsia="zh-CN"/>
        </w:rPr>
        <w:t>营山县人力资源和社会保障局2023年公开考核招聘专业技术人员</w:t>
      </w: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  <w:t>岗位和条件要求一览表</w:t>
      </w:r>
    </w:p>
    <w:tbl>
      <w:tblPr>
        <w:tblStyle w:val="4"/>
        <w:tblW w:w="145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076"/>
        <w:gridCol w:w="1072"/>
        <w:gridCol w:w="1063"/>
        <w:gridCol w:w="598"/>
        <w:gridCol w:w="1206"/>
        <w:gridCol w:w="1269"/>
        <w:gridCol w:w="1148"/>
        <w:gridCol w:w="2445"/>
        <w:gridCol w:w="2055"/>
        <w:gridCol w:w="15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tblHeader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kern w:val="0"/>
                <w:sz w:val="18"/>
                <w:szCs w:val="18"/>
                <w:lang w:eastAsia="zh-CN"/>
              </w:rPr>
              <w:t>主管部门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kern w:val="0"/>
                <w:sz w:val="18"/>
                <w:szCs w:val="18"/>
              </w:rPr>
              <w:t>招聘岗位类别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kern w:val="0"/>
                <w:sz w:val="18"/>
                <w:szCs w:val="18"/>
              </w:rPr>
              <w:t>招聘岗位名称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kern w:val="0"/>
                <w:sz w:val="18"/>
                <w:szCs w:val="18"/>
              </w:rPr>
              <w:t>招聘对象及范围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kern w:val="0"/>
                <w:sz w:val="18"/>
                <w:szCs w:val="18"/>
              </w:rPr>
              <w:t>年龄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kern w:val="0"/>
                <w:sz w:val="18"/>
                <w:szCs w:val="18"/>
              </w:rPr>
              <w:t>学历（学位）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kern w:val="0"/>
                <w:sz w:val="18"/>
                <w:szCs w:val="18"/>
              </w:rPr>
              <w:t>专业条件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方正黑体_GBK" w:cs="Times New Roman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kern w:val="0"/>
                <w:sz w:val="22"/>
                <w:szCs w:val="22"/>
              </w:rPr>
              <w:t>考试科目及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kern w:val="0"/>
                <w:sz w:val="22"/>
                <w:szCs w:val="22"/>
              </w:rPr>
              <w:t>顺序</w:t>
            </w:r>
          </w:p>
        </w:tc>
      </w:tr>
      <w:tr>
        <w:trPr>
          <w:trHeight w:val="1282" w:hRule="atLeast"/>
          <w:jc w:val="center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</w:rPr>
              <w:t>营山县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  <w:lang w:eastAsia="zh-CN"/>
              </w:rPr>
              <w:t>委宣传部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  <w:lang w:eastAsia="zh-CN"/>
              </w:rPr>
              <w:t>营山县融媒体中心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  <w:lang w:eastAsia="zh-CN"/>
              </w:rPr>
              <w:t>女播音员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</w:rPr>
              <w:t>1.面向全国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</w:rPr>
              <w:t>2.见公告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</w:rPr>
              <w:t>19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rFonts w:hint="eastAsia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</w:rPr>
              <w:t>月</w:t>
            </w:r>
            <w:r>
              <w:rPr>
                <w:rFonts w:hint="eastAsia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</w:rPr>
              <w:t>日及以后出生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bCs/>
                <w:color w:val="auto"/>
                <w:kern w:val="0"/>
                <w:sz w:val="20"/>
                <w:szCs w:val="20"/>
                <w:lang w:eastAsia="zh-CN"/>
              </w:rPr>
              <w:t>大学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  <w:lang w:eastAsia="zh-CN"/>
              </w:rPr>
              <w:t>本科及以上</w:t>
            </w:r>
            <w:r>
              <w:rPr>
                <w:rFonts w:hint="eastAsia" w:cs="Times New Roman"/>
                <w:bCs/>
                <w:color w:val="auto"/>
                <w:kern w:val="0"/>
                <w:sz w:val="20"/>
                <w:szCs w:val="20"/>
                <w:lang w:eastAsia="zh-CN"/>
              </w:rPr>
              <w:t>学历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  <w:lang w:eastAsia="zh-CN"/>
              </w:rPr>
              <w:t>且取得相应学位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本科：播音与主持艺术</w:t>
            </w:r>
          </w:p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研究生：</w:t>
            </w:r>
            <w:r>
              <w:rPr>
                <w:rFonts w:hint="eastAsia" w:cs="Times New Roman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广播电视、广播电视艺术学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  <w:lang w:eastAsia="zh-CN"/>
              </w:rPr>
              <w:t>取得普通话一级乙等及以上证书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Chars="0"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18"/>
                <w:szCs w:val="18"/>
                <w:u w:val="none"/>
                <w:lang w:eastAsia="zh-CN"/>
              </w:rPr>
              <w:t>结构化面试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Cs/>
                <w:color w:val="auto"/>
                <w:kern w:val="0"/>
                <w:sz w:val="18"/>
                <w:szCs w:val="18"/>
                <w:u w:val="single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18"/>
                <w:szCs w:val="18"/>
                <w:u w:val="none"/>
              </w:rPr>
              <w:t>专业技能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测试</w:t>
            </w:r>
          </w:p>
        </w:tc>
      </w:tr>
    </w:tbl>
    <w:p>
      <w:pPr>
        <w:spacing w:line="0" w:lineRule="atLeast"/>
        <w:rPr>
          <w:rFonts w:hint="default" w:ascii="Times New Roman" w:hAnsi="Times New Roman" w:eastAsia="方正小标宋简体" w:cs="Times New Roman"/>
          <w:color w:val="auto"/>
          <w:sz w:val="42"/>
          <w:szCs w:val="42"/>
        </w:rPr>
      </w:pPr>
    </w:p>
    <w:p>
      <w:pPr>
        <w:spacing w:line="0" w:lineRule="atLeast"/>
        <w:rPr>
          <w:rFonts w:hint="default" w:ascii="Times New Roman" w:hAnsi="Times New Roman" w:eastAsia="方正小标宋简体" w:cs="Times New Roman"/>
          <w:color w:val="auto"/>
          <w:sz w:val="42"/>
          <w:szCs w:val="42"/>
        </w:rPr>
      </w:pPr>
    </w:p>
    <w:p>
      <w:pPr>
        <w:spacing w:line="0" w:lineRule="atLeast"/>
        <w:rPr>
          <w:rFonts w:hint="default" w:ascii="Times New Roman" w:hAnsi="Times New Roman" w:eastAsia="方正小标宋简体" w:cs="Times New Roman"/>
          <w:color w:val="auto"/>
          <w:sz w:val="42"/>
          <w:szCs w:val="42"/>
        </w:rPr>
      </w:pPr>
    </w:p>
    <w:p>
      <w:pPr>
        <w:spacing w:line="0" w:lineRule="atLeast"/>
        <w:rPr>
          <w:rFonts w:hint="default" w:ascii="Times New Roman" w:hAnsi="Times New Roman" w:eastAsia="方正小标宋简体" w:cs="Times New Roman"/>
          <w:color w:val="auto"/>
          <w:sz w:val="42"/>
          <w:szCs w:val="42"/>
        </w:rPr>
      </w:pPr>
    </w:p>
    <w:p>
      <w:pPr>
        <w:spacing w:line="0" w:lineRule="atLeast"/>
        <w:rPr>
          <w:rFonts w:hint="default" w:ascii="Times New Roman" w:hAnsi="Times New Roman" w:eastAsia="方正小标宋简体" w:cs="Times New Roman"/>
          <w:color w:val="auto"/>
          <w:sz w:val="42"/>
          <w:szCs w:val="42"/>
        </w:rPr>
      </w:pPr>
    </w:p>
    <w:p>
      <w:pPr>
        <w:spacing w:line="0" w:lineRule="atLeast"/>
        <w:rPr>
          <w:rFonts w:hint="default" w:ascii="Times New Roman" w:hAnsi="Times New Roman" w:eastAsia="方正小标宋简体" w:cs="Times New Roman"/>
          <w:color w:val="auto"/>
          <w:sz w:val="42"/>
          <w:szCs w:val="42"/>
        </w:rPr>
      </w:pPr>
    </w:p>
    <w:p>
      <w:pPr>
        <w:spacing w:line="0" w:lineRule="atLeast"/>
        <w:rPr>
          <w:rFonts w:hint="default" w:ascii="Times New Roman" w:hAnsi="Times New Roman" w:eastAsia="方正小标宋简体" w:cs="Times New Roman"/>
          <w:color w:val="auto"/>
          <w:sz w:val="42"/>
          <w:szCs w:val="42"/>
        </w:rPr>
      </w:pPr>
    </w:p>
    <w:p>
      <w:pPr>
        <w:spacing w:line="0" w:lineRule="atLeast"/>
        <w:rPr>
          <w:rFonts w:hint="default" w:ascii="Times New Roman" w:hAnsi="Times New Roman" w:eastAsia="方正小标宋简体" w:cs="Times New Roman"/>
          <w:color w:val="auto"/>
          <w:sz w:val="42"/>
          <w:szCs w:val="42"/>
        </w:rPr>
      </w:pPr>
    </w:p>
    <w:p>
      <w:pPr>
        <w:rPr>
          <w:rFonts w:hint="default" w:ascii="Times New Roman" w:hAnsi="Times New Roman" w:eastAsia="方正黑体简体" w:cs="Times New Roman"/>
          <w:color w:val="auto"/>
          <w:szCs w:val="28"/>
        </w:rPr>
      </w:pPr>
    </w:p>
    <w:p>
      <w:pPr>
        <w:rPr>
          <w:rFonts w:hint="default" w:ascii="Times New Roman" w:hAnsi="Times New Roman" w:eastAsia="方正黑体简体" w:cs="Times New Roman"/>
          <w:color w:val="auto"/>
          <w:szCs w:val="28"/>
        </w:rPr>
      </w:pPr>
    </w:p>
    <w:p>
      <w:pPr>
        <w:rPr>
          <w:rFonts w:hint="default" w:ascii="Times New Roman" w:hAnsi="Times New Roman" w:eastAsia="方正黑体简体" w:cs="Times New Roman"/>
          <w:color w:val="auto"/>
          <w:szCs w:val="28"/>
          <w:lang w:eastAsia="zh-CN"/>
        </w:rPr>
      </w:pPr>
      <w:r>
        <w:rPr>
          <w:rFonts w:hint="default" w:ascii="Times New Roman" w:hAnsi="Times New Roman" w:eastAsia="方正黑体简体" w:cs="Times New Roman"/>
          <w:color w:val="auto"/>
          <w:szCs w:val="28"/>
        </w:rPr>
        <w:t>附件</w:t>
      </w:r>
      <w:r>
        <w:rPr>
          <w:rFonts w:hint="default" w:ascii="Times New Roman" w:hAnsi="Times New Roman" w:eastAsia="方正黑体简体" w:cs="Times New Roman"/>
          <w:color w:val="auto"/>
          <w:szCs w:val="28"/>
          <w:lang w:val="en-US" w:eastAsia="zh-CN"/>
        </w:rPr>
        <w:t>2</w:t>
      </w:r>
    </w:p>
    <w:p>
      <w:pPr>
        <w:spacing w:line="0" w:lineRule="atLeast"/>
        <w:jc w:val="center"/>
        <w:rPr>
          <w:rFonts w:hint="default" w:ascii="Times New Roman" w:hAnsi="Times New Roman" w:eastAsia="方正小标宋简体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b/>
          <w:color w:val="auto"/>
          <w:sz w:val="28"/>
          <w:szCs w:val="28"/>
          <w:lang w:val="en-US" w:eastAsia="zh-CN"/>
        </w:rPr>
        <w:t>营山县人力资源和社会保障局2023年公开考核招聘专业技术人员面试方式及主要范围一览表</w:t>
      </w:r>
    </w:p>
    <w:tbl>
      <w:tblPr>
        <w:tblStyle w:val="4"/>
        <w:tblW w:w="13058" w:type="dxa"/>
        <w:tblInd w:w="-2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241"/>
        <w:gridCol w:w="1609"/>
        <w:gridCol w:w="2816"/>
        <w:gridCol w:w="3530"/>
        <w:gridCol w:w="1420"/>
        <w:gridCol w:w="7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（主管部门）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面试方式</w:t>
            </w:r>
          </w:p>
        </w:tc>
        <w:tc>
          <w:tcPr>
            <w:tcW w:w="77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面试主要范围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专业技能(操作)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营山县融媒体中心（营山县委宣传部）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结构化面试+专业技能测试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  <w:t>意愿素质、人格素质、智能素质、知识素质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  <w:t>播音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主持相关专业技能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spacing w:line="0" w:lineRule="atLeast"/>
        <w:jc w:val="center"/>
        <w:rPr>
          <w:rFonts w:hint="default" w:ascii="Times New Roman" w:hAnsi="Times New Roman" w:eastAsia="方正小标宋简体" w:cs="Times New Roman"/>
          <w:color w:val="auto"/>
          <w:sz w:val="42"/>
          <w:szCs w:val="42"/>
        </w:rPr>
      </w:pPr>
    </w:p>
    <w:p>
      <w:pPr>
        <w:rPr>
          <w:rFonts w:hint="default" w:ascii="Times New Roman" w:hAnsi="Times New Roman" w:eastAsia="方正黑体简体" w:cs="Times New Roman"/>
          <w:color w:val="auto"/>
          <w:szCs w:val="28"/>
        </w:rPr>
      </w:pPr>
    </w:p>
    <w:p>
      <w:pPr>
        <w:pStyle w:val="2"/>
        <w:rPr>
          <w:rFonts w:hint="default" w:ascii="Times New Roman" w:hAnsi="Times New Roman" w:eastAsia="方正黑体简体" w:cs="Times New Roman"/>
          <w:color w:val="auto"/>
          <w:szCs w:val="28"/>
        </w:rPr>
      </w:pPr>
    </w:p>
    <w:p>
      <w:pPr>
        <w:pStyle w:val="2"/>
        <w:rPr>
          <w:rFonts w:hint="default" w:ascii="Times New Roman" w:hAnsi="Times New Roman" w:eastAsia="方正黑体简体" w:cs="Times New Roman"/>
          <w:color w:val="auto"/>
          <w:szCs w:val="28"/>
        </w:rPr>
      </w:pPr>
    </w:p>
    <w:p>
      <w:pPr>
        <w:pStyle w:val="2"/>
        <w:rPr>
          <w:rFonts w:hint="default" w:ascii="Times New Roman" w:hAnsi="Times New Roman" w:eastAsia="方正黑体简体" w:cs="Times New Roman"/>
          <w:color w:val="auto"/>
          <w:szCs w:val="28"/>
        </w:rPr>
      </w:pPr>
    </w:p>
    <w:p>
      <w:pPr>
        <w:pStyle w:val="2"/>
        <w:rPr>
          <w:rFonts w:hint="default" w:ascii="Times New Roman" w:hAnsi="Times New Roman" w:eastAsia="方正黑体简体" w:cs="Times New Roman"/>
          <w:color w:val="auto"/>
          <w:szCs w:val="28"/>
        </w:rPr>
      </w:pPr>
    </w:p>
    <w:p>
      <w:pPr>
        <w:pStyle w:val="2"/>
        <w:rPr>
          <w:rFonts w:hint="default" w:ascii="Times New Roman" w:hAnsi="Times New Roman" w:eastAsia="方正黑体简体" w:cs="Times New Roman"/>
          <w:color w:val="auto"/>
          <w:szCs w:val="28"/>
        </w:rPr>
      </w:pPr>
    </w:p>
    <w:p>
      <w:pPr>
        <w:pStyle w:val="2"/>
        <w:rPr>
          <w:rFonts w:hint="default" w:ascii="Times New Roman" w:hAnsi="Times New Roman" w:eastAsia="方正黑体简体" w:cs="Times New Roman"/>
          <w:color w:val="auto"/>
          <w:szCs w:val="28"/>
        </w:rPr>
      </w:pPr>
    </w:p>
    <w:p>
      <w:pPr>
        <w:pStyle w:val="2"/>
        <w:rPr>
          <w:rFonts w:hint="default" w:ascii="Times New Roman" w:hAnsi="Times New Roman" w:eastAsia="方正黑体简体" w:cs="Times New Roman"/>
          <w:color w:val="auto"/>
          <w:szCs w:val="28"/>
        </w:rPr>
      </w:pPr>
    </w:p>
    <w:p>
      <w:pPr>
        <w:pStyle w:val="2"/>
        <w:rPr>
          <w:rFonts w:hint="default" w:ascii="Times New Roman" w:hAnsi="Times New Roman" w:eastAsia="方正黑体简体" w:cs="Times New Roman"/>
          <w:color w:val="auto"/>
          <w:szCs w:val="28"/>
        </w:rPr>
      </w:pPr>
    </w:p>
    <w:p>
      <w:pPr>
        <w:pStyle w:val="2"/>
        <w:rPr>
          <w:rFonts w:hint="default" w:ascii="Times New Roman" w:hAnsi="Times New Roman" w:eastAsia="方正黑体简体" w:cs="Times New Roman"/>
          <w:color w:val="auto"/>
          <w:szCs w:val="28"/>
        </w:rPr>
      </w:pPr>
    </w:p>
    <w:p>
      <w:pPr>
        <w:pStyle w:val="2"/>
        <w:rPr>
          <w:rFonts w:hint="default" w:ascii="Times New Roman" w:hAnsi="Times New Roman" w:eastAsia="方正黑体简体" w:cs="Times New Roman"/>
          <w:color w:val="auto"/>
          <w:szCs w:val="28"/>
        </w:rPr>
      </w:pPr>
    </w:p>
    <w:p>
      <w:pPr>
        <w:pStyle w:val="2"/>
        <w:rPr>
          <w:rFonts w:hint="default" w:ascii="Times New Roman" w:hAnsi="Times New Roman" w:eastAsia="方正黑体简体" w:cs="Times New Roman"/>
          <w:color w:val="auto"/>
          <w:szCs w:val="28"/>
        </w:rPr>
      </w:pPr>
    </w:p>
    <w:p>
      <w:pPr>
        <w:rPr>
          <w:rFonts w:hint="default" w:ascii="Times New Roman" w:hAnsi="Times New Roman" w:eastAsia="方正黑体简体" w:cs="Times New Roman"/>
          <w:color w:val="auto"/>
          <w:szCs w:val="28"/>
        </w:rPr>
      </w:pPr>
    </w:p>
    <w:p>
      <w:pPr>
        <w:rPr>
          <w:rFonts w:hint="default" w:ascii="Times New Roman" w:hAnsi="Times New Roman" w:eastAsia="方正黑体简体" w:cs="Times New Roman"/>
          <w:color w:val="auto"/>
          <w:szCs w:val="28"/>
          <w:lang w:eastAsia="zh-CN"/>
        </w:rPr>
      </w:pPr>
      <w:r>
        <w:rPr>
          <w:rFonts w:hint="default" w:ascii="Times New Roman" w:hAnsi="Times New Roman" w:eastAsia="方正黑体简体" w:cs="Times New Roman"/>
          <w:color w:val="auto"/>
          <w:szCs w:val="28"/>
        </w:rPr>
        <w:t>附件</w:t>
      </w:r>
      <w:r>
        <w:rPr>
          <w:rFonts w:hint="default" w:ascii="Times New Roman" w:hAnsi="Times New Roman" w:eastAsia="方正黑体简体" w:cs="Times New Roman"/>
          <w:color w:val="auto"/>
          <w:szCs w:val="28"/>
          <w:lang w:val="en-US" w:eastAsia="zh-CN"/>
        </w:rPr>
        <w:t>3</w:t>
      </w:r>
    </w:p>
    <w:p>
      <w:pPr>
        <w:spacing w:line="0" w:lineRule="atLeas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color w:val="auto"/>
          <w:sz w:val="32"/>
          <w:szCs w:val="32"/>
          <w:lang w:val="en-US" w:eastAsia="zh-CN"/>
        </w:rPr>
        <w:t>营山县人力资源和社会保障局2023年公开考核招聘专业技术人员单位基本情况一览表</w:t>
      </w:r>
    </w:p>
    <w:tbl>
      <w:tblPr>
        <w:tblStyle w:val="4"/>
        <w:tblW w:w="1275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593"/>
        <w:gridCol w:w="1846"/>
        <w:gridCol w:w="2135"/>
        <w:gridCol w:w="53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06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招聘单位（主管部门）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主要职能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24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营山县融媒体中心（营山县委宣传部）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全额拨款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四川省营山县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大南街翠屏山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Times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0817-8229182</w:t>
            </w:r>
          </w:p>
        </w:tc>
        <w:tc>
          <w:tcPr>
            <w:tcW w:w="5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  <w:t>主要职责包括：宣传党的路线、方针、政策，把握正确的舆论导向；研究县内广播电视重大问题，确定各个时期宣传工作的指导思想和报道重点；负责广播电视的技术开发以及科研成果的应用推广；负责全县广播电视安全播出任务；负责广播电视节目内容的审核把关和设施的维护管理；组织和开发广播电视报纸网络网络资源。</w:t>
            </w:r>
          </w:p>
        </w:tc>
      </w:tr>
    </w:tbl>
    <w:p>
      <w:pPr>
        <w:spacing w:line="0" w:lineRule="atLeast"/>
        <w:jc w:val="center"/>
        <w:rPr>
          <w:rFonts w:hint="default" w:ascii="Times New Roman" w:hAnsi="Times New Roman" w:eastAsia="方正小标宋简体" w:cs="Times New Roman"/>
          <w:color w:val="auto"/>
          <w:sz w:val="42"/>
          <w:szCs w:val="4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40" w:h="11907" w:orient="landscape"/>
          <w:pgMar w:top="1531" w:right="2098" w:bottom="1531" w:left="1985" w:header="851" w:footer="1588" w:gutter="0"/>
          <w:cols w:space="720" w:num="1"/>
          <w:docGrid w:type="lines" w:linePitch="579" w:charSpace="-1098"/>
        </w:sectPr>
      </w:pPr>
    </w:p>
    <w:p>
      <w:pPr>
        <w:rPr>
          <w:rFonts w:hint="default" w:ascii="Times New Roman" w:hAnsi="Times New Roman" w:eastAsia="方正黑体简体" w:cs="Times New Roman"/>
          <w:color w:val="auto"/>
          <w:lang w:eastAsia="zh-CN"/>
        </w:rPr>
      </w:pPr>
      <w:r>
        <w:rPr>
          <w:rFonts w:hint="default" w:ascii="Times New Roman" w:hAnsi="Times New Roman" w:eastAsia="方正黑体简体" w:cs="Times New Roman"/>
          <w:color w:val="auto"/>
        </w:rPr>
        <w:t>附件</w:t>
      </w:r>
      <w:r>
        <w:rPr>
          <w:rFonts w:hint="default" w:ascii="Times New Roman" w:hAnsi="Times New Roman" w:eastAsia="方正黑体简体" w:cs="Times New Roman"/>
          <w:color w:val="auto"/>
          <w:lang w:val="en-US" w:eastAsia="zh-CN"/>
        </w:rPr>
        <w:t>4</w:t>
      </w:r>
    </w:p>
    <w:p>
      <w:pPr>
        <w:spacing w:line="0" w:lineRule="atLeast"/>
        <w:jc w:val="center"/>
        <w:rPr>
          <w:rFonts w:hint="default" w:ascii="Times New Roman" w:hAnsi="Times New Roman" w:eastAsia="方正小标宋简体" w:cs="Times New Roman"/>
          <w:color w:val="auto"/>
          <w:sz w:val="42"/>
          <w:szCs w:val="42"/>
        </w:rPr>
      </w:pPr>
      <w:r>
        <w:rPr>
          <w:rFonts w:hint="default" w:ascii="Times New Roman" w:hAnsi="Times New Roman" w:eastAsia="方正小标宋简体" w:cs="Times New Roman"/>
          <w:b/>
          <w:color w:val="auto"/>
          <w:w w:val="90"/>
          <w:sz w:val="32"/>
          <w:szCs w:val="32"/>
        </w:rPr>
        <w:t>营山县人力资源和社会保障局公开考核招聘</w:t>
      </w:r>
      <w:r>
        <w:rPr>
          <w:rFonts w:hint="default" w:ascii="Times New Roman" w:hAnsi="Times New Roman" w:eastAsia="方正小标宋简体" w:cs="Times New Roman"/>
          <w:b/>
          <w:color w:val="auto"/>
          <w:w w:val="90"/>
          <w:sz w:val="32"/>
          <w:szCs w:val="32"/>
          <w:lang w:val="en-US" w:eastAsia="zh-CN"/>
        </w:rPr>
        <w:t>专业技术人员</w:t>
      </w:r>
      <w:r>
        <w:rPr>
          <w:rFonts w:hint="default" w:ascii="Times New Roman" w:hAnsi="Times New Roman" w:eastAsia="方正小标宋简体" w:cs="Times New Roman"/>
          <w:b/>
          <w:color w:val="auto"/>
          <w:w w:val="90"/>
          <w:sz w:val="32"/>
          <w:szCs w:val="32"/>
        </w:rPr>
        <w:t>报名表</w:t>
      </w:r>
    </w:p>
    <w:tbl>
      <w:tblPr>
        <w:tblStyle w:val="4"/>
        <w:tblW w:w="9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73"/>
        <w:gridCol w:w="1107"/>
        <w:gridCol w:w="678"/>
        <w:gridCol w:w="495"/>
        <w:gridCol w:w="691"/>
        <w:gridCol w:w="780"/>
        <w:gridCol w:w="1035"/>
        <w:gridCol w:w="83"/>
        <w:gridCol w:w="1266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0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2寸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近期免冠彩色证件照片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8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3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报考岗位条件所取得的学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毕业时间及院校</w:t>
            </w: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6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是否基层项目服务人员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89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获得报考岗位相应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资格证书情况</w:t>
            </w:r>
          </w:p>
        </w:tc>
        <w:tc>
          <w:tcPr>
            <w:tcW w:w="344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9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8310" w:type="dxa"/>
            <w:gridSpan w:val="9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9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报考单位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3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获奖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8310" w:type="dxa"/>
            <w:gridSpan w:val="9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31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资格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审查</w:t>
            </w:r>
          </w:p>
        </w:tc>
        <w:tc>
          <w:tcPr>
            <w:tcW w:w="8310" w:type="dxa"/>
            <w:gridSpan w:val="9"/>
            <w:noWrap w:val="0"/>
            <w:vAlign w:val="bottom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审核人签名：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11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本人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承诺</w:t>
            </w:r>
          </w:p>
        </w:tc>
        <w:tc>
          <w:tcPr>
            <w:tcW w:w="8310" w:type="dxa"/>
            <w:gridSpan w:val="9"/>
            <w:noWrap w:val="0"/>
            <w:vAlign w:val="center"/>
          </w:tcPr>
          <w:p>
            <w:pPr>
              <w:spacing w:line="0" w:lineRule="atLeast"/>
              <w:ind w:firstLine="470" w:firstLineChars="20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上述所填报名信息真实、准确、提供的证件、相关材料等均真实有效，如有弄虚作假的，追究本人的责任并取消报考及录取资格。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      本人签名：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年  月  日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  <w:szCs w:val="28"/>
        </w:rPr>
      </w:pPr>
    </w:p>
    <w:p/>
    <w:sectPr>
      <w:pgSz w:w="11907" w:h="16840"/>
      <w:pgMar w:top="1798" w:right="1531" w:bottom="1985" w:left="1531" w:header="851" w:footer="1588" w:gutter="0"/>
      <w:cols w:space="720" w:num="1"/>
      <w:docGrid w:type="linesAndChars" w:linePitch="579" w:charSpace="-10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方正仿宋_GBK"/>
    <w:panose1 w:val="02010601030101010101"/>
    <w:charset w:val="00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简体">
    <w:altName w:val="方正黑体_GBK"/>
    <w:panose1 w:val="02010601030101010101"/>
    <w:charset w:val="00"/>
    <w:family w:val="script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tabs>
        <w:tab w:val="left" w:pos="790"/>
        <w:tab w:val="left" w:pos="1330"/>
      </w:tabs>
      <w:ind w:right="333" w:rightChars="104" w:firstLine="314" w:firstLineChars="112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12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left="294" w:leftChars="92" w:right="313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A7F1E72"/>
    <w:rsid w:val="6FF3C0BE"/>
    <w:rsid w:val="7F98C89C"/>
    <w:rsid w:val="7FBD4649"/>
    <w:rsid w:val="D7EFC36A"/>
    <w:rsid w:val="EA7F1E72"/>
    <w:rsid w:val="EC7FE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b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2023-03-28T16:56:00Z</dcterms:created>
  <dc:creator>user</dc:creator>
  <cp:lastModifiedBy>user</cp:lastModifiedBy>
  <dcterms:modified xsi:type="dcterms:W3CDTF">2023-03-27T18:07:05Z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9A746D4D9DE87FB4365A216428DA8287</vt:lpwstr>
  </property>
</Properties>
</file>