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widowControl/>
        <w:shd w:val="clear" w:color="auto" w:fill="FFFFFF"/>
        <w:spacing w:line="472" w:lineRule="atLeast"/>
        <w:outlineLvl w:val="0"/>
        <w:rPr>
          <w:rFonts w:ascii="黑体" w:hAnsi="黑体" w:eastAsia="黑体" w:cs="宋体"/>
          <w:color w:val="302A2C"/>
          <w:kern w:val="36"/>
          <w:sz w:val="35"/>
          <w:szCs w:val="35"/>
        </w:rPr>
      </w:pPr>
    </w:p>
    <w:p>
      <w:pPr>
        <w:widowControl/>
        <w:shd w:val="clear" w:color="auto" w:fill="FFFFFF"/>
        <w:spacing w:line="472" w:lineRule="atLeast"/>
        <w:jc w:val="center"/>
        <w:outlineLvl w:val="0"/>
        <w:rPr>
          <w:rFonts w:hint="eastAsia" w:ascii="方正小标宋简体" w:hAnsi="方正小标宋简体" w:eastAsia="方正小标宋简体" w:cs="方正小标宋简体"/>
          <w:color w:val="302A2C"/>
          <w:kern w:val="36"/>
          <w:sz w:val="44"/>
          <w:szCs w:val="44"/>
        </w:rPr>
      </w:pPr>
      <w:bookmarkStart w:id="0" w:name="_GoBack"/>
      <w:r>
        <w:rPr>
          <w:rFonts w:hint="eastAsia" w:ascii="方正小标宋简体" w:hAnsi="方正小标宋简体" w:eastAsia="方正小标宋简体" w:cs="方正小标宋简体"/>
          <w:color w:val="302A2C"/>
          <w:kern w:val="36"/>
          <w:sz w:val="44"/>
          <w:szCs w:val="44"/>
        </w:rPr>
        <w:t>事业单位公开招聘违纪违规行为处理规定</w:t>
      </w:r>
      <w:bookmarkEnd w:id="0"/>
    </w:p>
    <w:p>
      <w:pPr>
        <w:widowControl/>
        <w:shd w:val="clear" w:color="auto" w:fill="FFFFFF"/>
        <w:spacing w:before="177" w:line="354" w:lineRule="atLeast"/>
        <w:ind w:firstLine="480"/>
        <w:jc w:val="left"/>
        <w:rPr>
          <w:rFonts w:ascii="微软雅黑" w:hAnsi="微软雅黑" w:eastAsia="微软雅黑" w:cs="宋体"/>
          <w:color w:val="888888"/>
          <w:kern w:val="0"/>
          <w:sz w:val="17"/>
          <w:szCs w:val="17"/>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为加强事业单位公开招聘工作管理，规范公开招聘违纪违规行为的认定与处理，保证招聘工作公开、公平、公正，根据《事业单位人事管理条例》等有关规定，制定本规定。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事业单位公开招聘中违纪违规行为的认定与处理，适用本规定。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认定与处理公开招聘违纪违规行为，应当事实清楚、证据确凿、程序规范、适用规定准确。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中央事业单位人事综合管理部门负责全国事业单位公开招聘工作的综合管理与监督。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各级事业单位人事综合管理部门、事业单位主管部门、招聘单位按照事业单位公开招聘管理权限，依据本规定对公开招聘违纪违规行为进行认定与处理。</w:t>
      </w:r>
    </w:p>
    <w:p>
      <w:pPr>
        <w:pStyle w:val="4"/>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应聘人员违纪违规行为处理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应聘人员在报名过程中有下列违纪违规行为之一的，取消其本次应聘资格：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（一）伪造、涂改证件、证明等报名材料，或者以其他不正当手段获取应聘资格的；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（二）提供的涉及报考资格的申请材料或者信息不实，且影响报名审核结果的；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（三）其他应当取消其本次应聘资格的违纪违规行为。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应聘人员在考试过程中有下列违纪违规行为之一的，给予其当次该科目考试成绩无效的处理：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（一）携带规定以外的物品进入考场且未按要求放在指定位置，经提醒仍不改正的；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（二）未在规定座位参加考试，或者未经考试工作人员允许擅自离开座位或者考场，经提醒仍不改正的；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（三）经提醒仍不按规定填写、填涂本人信息的；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（四）在试卷、答题纸、答题卡规定以外位置标注本人信息或者其他特殊标记的；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（五）在考试开始信号发出前答题，或者在考试结束信号发出后继续答题，经提醒仍不停止的；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（六）将试卷、答题卡、答题纸带出考场，或者故意损坏试卷、答题卡、答题纸及考试相关设施设备的；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（七）其他应当给予当次该科目考试成绩无效处理的违纪违规行为。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应聘人员在考试过程中有下列严重违纪违规行为之一的，给予其当次全部科目考试成绩无效的处理，并将其违纪违规行为记入事业单位公开招聘应聘人员诚信档案库，记录期限为五年：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（一）抄袭、协助他人抄袭的；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（二）互相传递试卷、答题纸、答题卡、草稿纸等的；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（三）持伪造证件参加考试的；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（四）使用禁止带入考场的通讯工具、规定以外的电子用品的；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（五）本人离开考场后，在本场考试结束前，传播考试试题及答案的；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（六）其他应当给予当次全部科目考试成绩无效处理并记入事业单位公开招聘应聘人员诚信档案库的严重违纪违规行为。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应聘人员有下列特别严重违纪违规行为之一的，给予其当次全部科目考试成绩无效的处理，并将其违纪违规行为记入事业单位公开招聘应聘人员诚信档案库，长期记录：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（一）串通作弊或者参与有组织作弊的；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（二）代替他人或者让他人代替自己参加考试的；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（三）其他应当给予当次全部科目考试成绩无效处理并记入事业单位公开招聘应聘人员诚信档案库的特别严重的违纪违规行为。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（一）故意扰乱考点、考场以及其他招聘工作场所秩序的；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（二）拒绝、妨碍工作人员履行管理职责的；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（三）威胁、侮辱、诽谤、诬陷工作人员或者其他应聘人员的；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（四）其他扰乱招聘工作秩序的违纪违规行为。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应聘人员之间同一科目作答内容雷同，并有其他相关证据证明其违纪违规行为成立的，视具体情形按照本规定第七条、第八条处理。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应聘人员聘用后被查明有本规定所列违纪违规行为的，由招聘单位与其解除聘用合同、予以清退，其中符合第七条、第八条、第十一条、第十二条违纪违规行为的，记入事业单位公开招聘应聘人员诚信档案库。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招聘单位和招聘工作人员违纪违规行为处理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招聘单位在公开招聘中有下列行为之一的，事业单位主管部门或者事业单位人事综合管理部门应当责令限期改正；逾期不改正的，对直接负责的主管人员和其他直接责任人员依法给予处分：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（一）未按规定权限和程序核准（备案）招聘方案，擅自组织公开招聘的；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（二）设置与岗位无关的指向性或者限制性条件的；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（三）未按规定发布招聘公告的；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（四）招聘公告发布后，擅自变更招聘程序、岗位条件、招聘人数、考试考察方式等的；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（五）未按招聘条件进行资格审查的；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（六）未按规定组织体检的；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（七）未按规定公示拟聘用人员名单的；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（八）其他应当责令改正的违纪违规行为。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招聘工作人员有下列行为之一的，由相关部门给予处分，并停止其继续参加当年及下一年度招聘工作：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（一）擅自提前考试开始时间、推迟考试结束时间及缩短考试时间的；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（二）擅自为应聘人员调换考场或者座位的；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（三）未准确记录考场情况及违纪违规行为，并造成一定影响的；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（四）未执行回避制度的；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（五）其他一般违纪违规行为。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招聘工作人员有下列行为之一的，由相关部门给予处分，并将其调离招聘工作岗位，不得再从事招聘工作；构成犯罪的，依法追究刑事责任：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（一）指使、纵容他人作弊，或者在考试、考察、体检过程中参与作弊的；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（二）在保密期限内，泄露考试试题、面试评分要素等应当保密的信息的；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（三）擅自更改考试评分标准或者不按评分标准进行评卷的；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（四）监管不严，导致考场出现大面积作弊现象的；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（五）玩忽职守，造成不良影响的；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（六）其他严重违纪违规行为。</w:t>
      </w:r>
    </w:p>
    <w:p>
      <w:pPr>
        <w:pStyle w:val="4"/>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处理程序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对应聘人员违纪违规行为作出处理决定的，应当制作公开招聘违纪违规行为处理决定书，依法送达被处理的应聘人员。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应聘人员对处理决定不服的，可以依法申请行政复议或者提起行政诉讼。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参与公开招聘的工作人员对因违纪违规行为受到处分不服的，可以依法申请复核或者提出申诉。</w:t>
      </w:r>
    </w:p>
    <w:p>
      <w:pPr>
        <w:pStyle w:val="4"/>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本规定自2018年1月1日起施行。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612BE"/>
    <w:rsid w:val="14161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645"/>
    </w:pPr>
    <w:rPr>
      <w:rFonts w:ascii="仿宋_GB2312" w:eastAsia="仿宋_GB2312"/>
      <w:sz w:val="32"/>
    </w:rPr>
  </w:style>
  <w:style w:type="paragraph" w:styleId="4">
    <w:name w:val="Body Text 3"/>
    <w:basedOn w:val="1"/>
    <w:qFormat/>
    <w:uiPriority w:val="0"/>
    <w:pPr>
      <w:spacing w:after="120"/>
    </w:pPr>
    <w:rPr>
      <w:sz w:val="16"/>
      <w:szCs w:val="16"/>
    </w:rPr>
  </w:style>
  <w:style w:type="paragraph" w:styleId="5">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2023-08-16T10:17:00Z</dcterms:created>
  <dc:creator>zhuoyue367</dc:creator>
  <cp:lastModifiedBy>zhuoyue367</cp:lastModifiedBy>
  <dcterms:modified xsi:type="dcterms:W3CDTF">2023-08-16T10:18:27Z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BFE2819DB3CF4D34BD75B3C0B0EA7A24</vt:lpwstr>
  </property>
</Properties>
</file>