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引进范围高校名单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引进范围高校Ⅰ（42所）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北京大学、中国人民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引进范围高校Ⅱ（105所）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山西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医科大学、南京中医药大学、中国药科大学、南京师范大学、中国美术学院、安徽大学、合肥工业大学、福州大学、南昌大学、中国石油大学（华东）、河南大学、中国地质大学（武汉）、武汉理工大学、华中农业大学、华中师范大学、中南财经政法大学、湘潭大学、湖南师范大学、暨南大学、华南农业大学、广州医科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矿业大学（北京）、中国石油大学（北京）、中国地质大学（北京）、宁波大学、南方科技大学、上海科技大学、中国科学院大学、海军军医大学、空军军医大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</w:p>
    <w:sectPr>
      <w:pgSz w:w="11906" w:h="16838"/>
      <w:pgMar w:top="2098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CA64AC-42AE-459C-906E-FC2BF0990D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D3101D9-207C-40AB-BAC8-BED702AF92B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A813B0FC-C0B7-4412-B18D-3E1EB24647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NDJmZjBlN2FhZWYyYTE0NTgxMjU0ZWFmZGJlNzYifQ=="/>
  </w:docVars>
  <w:rsids>
    <w:rsidRoot w:val="05290BFD"/>
    <w:rsid w:val="02E73B6F"/>
    <w:rsid w:val="05290BFD"/>
    <w:rsid w:val="0B0E4E77"/>
    <w:rsid w:val="0D1F0524"/>
    <w:rsid w:val="18FA594C"/>
    <w:rsid w:val="236F5BCF"/>
    <w:rsid w:val="316809DB"/>
    <w:rsid w:val="39A0102E"/>
    <w:rsid w:val="3BE06CAC"/>
    <w:rsid w:val="48E37899"/>
    <w:rsid w:val="49F1487F"/>
    <w:rsid w:val="50971B5F"/>
    <w:rsid w:val="552F09FF"/>
    <w:rsid w:val="58E37DCB"/>
    <w:rsid w:val="6C70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1014</Words>
  <Characters>1017</Characters>
  <Lines>1</Lines>
  <Paragraphs>1</Paragraphs>
  <TotalTime>62</TotalTime>
  <ScaleCrop>false</ScaleCrop>
  <LinksUpToDate>false</LinksUpToDate>
  <CharactersWithSpaces>1017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2023-02-09T08:26:00Z</dcterms:created>
  <dc:creator>夷则暮染</dc:creator>
  <cp:lastModifiedBy>大广卡口</cp:lastModifiedBy>
  <cp:lastPrinted>2023-09-08T02:25:00Z</cp:lastPrinted>
  <dcterms:modified xsi:type="dcterms:W3CDTF">2023-09-13T07:49:40Z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371EED09215E415BB8632859DBB7C35E_13</vt:lpwstr>
  </property>
</Properties>
</file>