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六盘水市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国有资产服务中心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引进人才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tbl>
      <w:tblPr>
        <w:tblStyle w:val="3"/>
        <w:tblW w:w="92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0"/>
        <w:gridCol w:w="903"/>
        <w:gridCol w:w="418"/>
        <w:gridCol w:w="487"/>
        <w:gridCol w:w="653"/>
        <w:gridCol w:w="287"/>
        <w:gridCol w:w="1093"/>
        <w:gridCol w:w="227"/>
        <w:gridCol w:w="480"/>
        <w:gridCol w:w="433"/>
        <w:gridCol w:w="947"/>
        <w:gridCol w:w="206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7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0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</w:t>
            </w: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050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244" w:right="113" w:hanging="2244" w:hangingChars="935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7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lang w:val="en-US" w:eastAsia="zh-CN"/>
        </w:rPr>
        <w:t>0858-8333262 邮箱：61173270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@qq.com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FangSong-Z02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044E"/>
    <w:rsid w:val="44E7044E"/>
    <w:rsid w:val="46600E14"/>
    <w:rsid w:val="92FF5DF3"/>
    <w:rsid w:val="B1FEF93E"/>
    <w:rsid w:val="D6ED9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2021-02-06T01:55:00Z</dcterms:created>
  <dc:creator>张磊</dc:creator>
  <cp:lastModifiedBy>Administrator</cp:lastModifiedBy>
  <dcterms:modified xsi:type="dcterms:W3CDTF">2023-09-12T08:49:59Z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