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default" w:ascii="宋体" w:hAnsi="宋体" w:cs="宋体"/>
          <w:b w:val="0"/>
          <w:bCs/>
          <w:color w:val="auto"/>
          <w:w w:val="85"/>
          <w:kern w:val="0"/>
          <w:sz w:val="28"/>
          <w:szCs w:val="28"/>
          <w:highlight w:val="none"/>
          <w:u w:val="none"/>
          <w:lang w:val="en-US" w:eastAsia="zh-CN"/>
        </w:rPr>
      </w:pPr>
      <w:bookmarkStart w:id="0" w:name="_Toc6286_WPSOffice_Level1"/>
      <w:r>
        <w:rPr>
          <w:rFonts w:hint="eastAsia" w:ascii="宋体" w:hAnsi="宋体" w:cs="宋体"/>
          <w:b w:val="0"/>
          <w:bCs/>
          <w:color w:val="auto"/>
          <w:w w:val="85"/>
          <w:kern w:val="0"/>
          <w:sz w:val="28"/>
          <w:szCs w:val="28"/>
          <w:highlight w:val="none"/>
          <w:u w:val="none"/>
          <w:lang w:val="en-US" w:eastAsia="zh-CN"/>
        </w:rPr>
        <w:t>附件1</w:t>
      </w:r>
    </w:p>
    <w:p>
      <w:pPr>
        <w:adjustRightInd w:val="0"/>
        <w:snapToGrid w:val="0"/>
        <w:spacing w:line="640" w:lineRule="exact"/>
        <w:jc w:val="center"/>
        <w:rPr>
          <w:rFonts w:hint="eastAsia" w:ascii="方正小标宋简体" w:hAnsi="方正小标宋简体" w:eastAsia="方正小标宋简体" w:cs="方正小标宋简体"/>
          <w:b w:val="0"/>
          <w:bCs/>
          <w:color w:val="auto"/>
          <w:w w:val="85"/>
          <w:kern w:val="0"/>
          <w:sz w:val="44"/>
          <w:szCs w:val="44"/>
          <w:highlight w:val="none"/>
        </w:rPr>
      </w:pPr>
      <w:r>
        <w:rPr>
          <w:rFonts w:hint="eastAsia" w:ascii="方正小标宋简体" w:hAnsi="方正小标宋简体" w:eastAsia="方正小标宋简体" w:cs="方正小标宋简体"/>
          <w:b w:val="0"/>
          <w:bCs/>
          <w:color w:val="auto"/>
          <w:w w:val="85"/>
          <w:kern w:val="0"/>
          <w:sz w:val="44"/>
          <w:szCs w:val="44"/>
          <w:highlight w:val="none"/>
        </w:rPr>
        <w:t>厦门市</w:t>
      </w:r>
      <w:r>
        <w:rPr>
          <w:rFonts w:hint="eastAsia" w:ascii="方正小标宋简体" w:hAnsi="方正小标宋简体" w:eastAsia="方正小标宋简体" w:cs="方正小标宋简体"/>
          <w:b w:val="0"/>
          <w:bCs/>
          <w:color w:val="auto"/>
          <w:w w:val="85"/>
          <w:kern w:val="0"/>
          <w:sz w:val="44"/>
          <w:szCs w:val="44"/>
          <w:highlight w:val="none"/>
          <w:lang w:val="en-US" w:eastAsia="zh-Hans"/>
        </w:rPr>
        <w:t>集美</w:t>
      </w:r>
      <w:r>
        <w:rPr>
          <w:rFonts w:hint="eastAsia" w:ascii="方正小标宋简体" w:hAnsi="方正小标宋简体" w:eastAsia="方正小标宋简体" w:cs="方正小标宋简体"/>
          <w:b w:val="0"/>
          <w:bCs/>
          <w:color w:val="auto"/>
          <w:w w:val="85"/>
          <w:kern w:val="0"/>
          <w:sz w:val="44"/>
          <w:szCs w:val="44"/>
          <w:highlight w:val="none"/>
        </w:rPr>
        <w:t>区所属事业单位公开招聘卫生</w:t>
      </w:r>
      <w:r>
        <w:rPr>
          <w:rFonts w:hint="eastAsia" w:ascii="方正小标宋简体" w:hAnsi="方正小标宋简体" w:eastAsia="方正小标宋简体" w:cs="方正小标宋简体"/>
          <w:b w:val="0"/>
          <w:bCs/>
          <w:color w:val="auto"/>
          <w:w w:val="85"/>
          <w:kern w:val="0"/>
          <w:sz w:val="44"/>
          <w:szCs w:val="44"/>
          <w:highlight w:val="none"/>
          <w:lang w:val="en-US" w:eastAsia="zh-Hans"/>
        </w:rPr>
        <w:t>技术</w:t>
      </w:r>
      <w:r>
        <w:rPr>
          <w:rFonts w:hint="eastAsia" w:ascii="方正小标宋简体" w:hAnsi="方正小标宋简体" w:eastAsia="方正小标宋简体" w:cs="方正小标宋简体"/>
          <w:b w:val="0"/>
          <w:bCs/>
          <w:color w:val="auto"/>
          <w:w w:val="85"/>
          <w:kern w:val="0"/>
          <w:sz w:val="44"/>
          <w:szCs w:val="44"/>
          <w:highlight w:val="none"/>
        </w:rPr>
        <w:t>人员报考</w:t>
      </w:r>
      <w:r>
        <w:rPr>
          <w:rFonts w:hint="eastAsia" w:ascii="方正小标宋简体" w:hAnsi="方正小标宋简体" w:eastAsia="方正小标宋简体" w:cs="方正小标宋简体"/>
          <w:b w:val="0"/>
          <w:bCs/>
          <w:color w:val="auto"/>
          <w:w w:val="85"/>
          <w:kern w:val="0"/>
          <w:sz w:val="44"/>
          <w:szCs w:val="44"/>
          <w:highlight w:val="none"/>
          <w:lang w:eastAsia="zh-CN"/>
        </w:rPr>
        <w:t>须知</w:t>
      </w:r>
      <w:r>
        <w:rPr>
          <w:rFonts w:hint="eastAsia" w:ascii="方正小标宋简体" w:hAnsi="方正小标宋简体" w:eastAsia="方正小标宋简体" w:cs="方正小标宋简体"/>
          <w:b w:val="0"/>
          <w:bCs/>
          <w:color w:val="auto"/>
          <w:w w:val="85"/>
          <w:kern w:val="0"/>
          <w:sz w:val="44"/>
          <w:szCs w:val="44"/>
          <w:highlight w:val="none"/>
        </w:rPr>
        <w:t>（202</w:t>
      </w:r>
      <w:r>
        <w:rPr>
          <w:rFonts w:hint="eastAsia" w:ascii="方正小标宋简体" w:hAnsi="方正小标宋简体" w:eastAsia="方正小标宋简体" w:cs="方正小标宋简体"/>
          <w:b w:val="0"/>
          <w:bCs/>
          <w:color w:val="auto"/>
          <w:w w:val="85"/>
          <w:kern w:val="0"/>
          <w:sz w:val="44"/>
          <w:szCs w:val="44"/>
          <w:highlight w:val="none"/>
          <w:lang w:val="en-US" w:eastAsia="zh-CN"/>
        </w:rPr>
        <w:t>3</w:t>
      </w:r>
      <w:r>
        <w:rPr>
          <w:rFonts w:hint="eastAsia" w:ascii="方正小标宋简体" w:hAnsi="方正小标宋简体" w:eastAsia="方正小标宋简体" w:cs="方正小标宋简体"/>
          <w:b w:val="0"/>
          <w:bCs/>
          <w:color w:val="auto"/>
          <w:w w:val="85"/>
          <w:kern w:val="0"/>
          <w:sz w:val="44"/>
          <w:szCs w:val="44"/>
          <w:highlight w:val="none"/>
        </w:rPr>
        <w:t>年</w:t>
      </w:r>
      <w:r>
        <w:rPr>
          <w:rFonts w:hint="eastAsia" w:ascii="方正小标宋简体" w:hAnsi="方正小标宋简体" w:eastAsia="方正小标宋简体" w:cs="方正小标宋简体"/>
          <w:b w:val="0"/>
          <w:bCs/>
          <w:color w:val="auto"/>
          <w:w w:val="85"/>
          <w:kern w:val="0"/>
          <w:sz w:val="44"/>
          <w:szCs w:val="44"/>
          <w:highlight w:val="none"/>
          <w:lang w:val="en-US" w:eastAsia="zh-CN"/>
        </w:rPr>
        <w:t>11</w:t>
      </w:r>
      <w:r>
        <w:rPr>
          <w:rFonts w:hint="eastAsia" w:ascii="方正小标宋简体" w:hAnsi="方正小标宋简体" w:eastAsia="方正小标宋简体" w:cs="方正小标宋简体"/>
          <w:b w:val="0"/>
          <w:bCs/>
          <w:color w:val="auto"/>
          <w:w w:val="85"/>
          <w:kern w:val="0"/>
          <w:sz w:val="44"/>
          <w:szCs w:val="44"/>
          <w:highlight w:val="none"/>
        </w:rPr>
        <w:t>月）</w:t>
      </w:r>
    </w:p>
    <w:bookmarkEnd w:id="0"/>
    <w:p>
      <w:pPr>
        <w:adjustRightInd w:val="0"/>
        <w:snapToGrid w:val="0"/>
        <w:spacing w:line="640" w:lineRule="exact"/>
        <w:jc w:val="center"/>
        <w:rPr>
          <w:rFonts w:hint="eastAsia" w:ascii="宋体" w:hAnsi="宋体" w:cs="宋体" w:eastAsiaTheme="minorEastAsia"/>
          <w:b/>
          <w:color w:val="auto"/>
          <w:w w:val="85"/>
          <w:kern w:val="0"/>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TOC \o "1-3" \h \u </w:instrText>
          </w:r>
          <w:r>
            <w:rPr>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_Toc26785 </w:instrText>
          </w:r>
          <w:r>
            <w:rPr>
              <w:color w:val="auto"/>
              <w:sz w:val="24"/>
              <w:szCs w:val="24"/>
              <w:highlight w:val="none"/>
            </w:rPr>
            <w:fldChar w:fldCharType="separate"/>
          </w:r>
          <w:r>
            <w:rPr>
              <w:rFonts w:hint="eastAsia" w:ascii="黑体" w:hAnsi="黑体" w:eastAsia="黑体"/>
              <w:bCs w:val="0"/>
              <w:color w:val="auto"/>
              <w:sz w:val="24"/>
              <w:szCs w:val="24"/>
            </w:rPr>
            <w:t xml:space="preserve">一、 </w:t>
          </w:r>
          <w:r>
            <w:rPr>
              <w:rFonts w:hint="eastAsia" w:ascii="黑体" w:hAnsi="黑体" w:eastAsia="黑体"/>
              <w:bCs w:val="0"/>
              <w:color w:val="auto"/>
              <w:sz w:val="24"/>
              <w:szCs w:val="24"/>
              <w:highlight w:val="none"/>
            </w:rPr>
            <w:t>基本条件</w:t>
          </w:r>
          <w:r>
            <w:rPr>
              <w:color w:val="auto"/>
              <w:sz w:val="24"/>
              <w:szCs w:val="24"/>
            </w:rPr>
            <w:tab/>
          </w:r>
          <w:r>
            <w:rPr>
              <w:color w:val="auto"/>
              <w:sz w:val="24"/>
              <w:szCs w:val="24"/>
            </w:rPr>
            <w:fldChar w:fldCharType="begin"/>
          </w:r>
          <w:r>
            <w:rPr>
              <w:color w:val="auto"/>
              <w:sz w:val="24"/>
              <w:szCs w:val="24"/>
            </w:rPr>
            <w:instrText xml:space="preserve"> PAGEREF _Toc26785 </w:instrText>
          </w:r>
          <w:r>
            <w:rPr>
              <w:color w:val="auto"/>
              <w:sz w:val="24"/>
              <w:szCs w:val="24"/>
            </w:rPr>
            <w:fldChar w:fldCharType="separate"/>
          </w:r>
          <w:r>
            <w:rPr>
              <w:color w:val="auto"/>
              <w:sz w:val="24"/>
              <w:szCs w:val="24"/>
            </w:rPr>
            <w:t>1</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_Toc2573 </w:instrText>
          </w:r>
          <w:r>
            <w:rPr>
              <w:color w:val="auto"/>
              <w:sz w:val="24"/>
              <w:szCs w:val="24"/>
              <w:highlight w:val="none"/>
            </w:rPr>
            <w:fldChar w:fldCharType="separate"/>
          </w:r>
          <w:r>
            <w:rPr>
              <w:rFonts w:hint="eastAsia" w:ascii="黑体" w:hAnsi="黑体" w:eastAsia="黑体"/>
              <w:bCs w:val="0"/>
              <w:color w:val="auto"/>
              <w:sz w:val="24"/>
              <w:szCs w:val="24"/>
            </w:rPr>
            <w:t xml:space="preserve">二、 </w:t>
          </w:r>
          <w:r>
            <w:rPr>
              <w:rFonts w:hint="eastAsia" w:ascii="黑体" w:hAnsi="黑体" w:eastAsia="黑体"/>
              <w:bCs w:val="0"/>
              <w:color w:val="auto"/>
              <w:sz w:val="24"/>
              <w:szCs w:val="24"/>
              <w:highlight w:val="none"/>
            </w:rPr>
            <w:t>不得报考或取消报考（聘用）资格的情形</w:t>
          </w:r>
          <w:r>
            <w:rPr>
              <w:color w:val="auto"/>
              <w:sz w:val="24"/>
              <w:szCs w:val="24"/>
            </w:rPr>
            <w:tab/>
          </w:r>
          <w:r>
            <w:rPr>
              <w:color w:val="auto"/>
              <w:sz w:val="24"/>
              <w:szCs w:val="24"/>
            </w:rPr>
            <w:fldChar w:fldCharType="begin"/>
          </w:r>
          <w:r>
            <w:rPr>
              <w:color w:val="auto"/>
              <w:sz w:val="24"/>
              <w:szCs w:val="24"/>
            </w:rPr>
            <w:instrText xml:space="preserve"> PAGEREF _Toc2573 </w:instrText>
          </w:r>
          <w:r>
            <w:rPr>
              <w:color w:val="auto"/>
              <w:sz w:val="24"/>
              <w:szCs w:val="24"/>
            </w:rPr>
            <w:fldChar w:fldCharType="separate"/>
          </w:r>
          <w:r>
            <w:rPr>
              <w:color w:val="auto"/>
              <w:sz w:val="24"/>
              <w:szCs w:val="24"/>
            </w:rPr>
            <w:t>1</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_Toc23197 </w:instrText>
          </w:r>
          <w:r>
            <w:rPr>
              <w:color w:val="auto"/>
              <w:sz w:val="24"/>
              <w:szCs w:val="24"/>
              <w:highlight w:val="none"/>
            </w:rPr>
            <w:fldChar w:fldCharType="separate"/>
          </w:r>
          <w:r>
            <w:rPr>
              <w:rFonts w:hint="eastAsia" w:ascii="黑体" w:hAnsi="黑体" w:eastAsia="黑体"/>
              <w:bCs w:val="0"/>
              <w:color w:val="auto"/>
              <w:sz w:val="24"/>
              <w:szCs w:val="24"/>
            </w:rPr>
            <w:t xml:space="preserve">三、 </w:t>
          </w:r>
          <w:r>
            <w:rPr>
              <w:rFonts w:hint="eastAsia" w:ascii="黑体" w:hAnsi="黑体" w:eastAsia="黑体"/>
              <w:bCs w:val="0"/>
              <w:color w:val="auto"/>
              <w:sz w:val="24"/>
              <w:szCs w:val="24"/>
              <w:highlight w:val="none"/>
              <w:lang w:eastAsia="zh-CN"/>
            </w:rPr>
            <w:t>选报岗位</w:t>
          </w:r>
          <w:r>
            <w:rPr>
              <w:color w:val="auto"/>
              <w:sz w:val="24"/>
              <w:szCs w:val="24"/>
            </w:rPr>
            <w:tab/>
          </w:r>
          <w:r>
            <w:rPr>
              <w:color w:val="auto"/>
              <w:sz w:val="24"/>
              <w:szCs w:val="24"/>
            </w:rPr>
            <w:fldChar w:fldCharType="begin"/>
          </w:r>
          <w:r>
            <w:rPr>
              <w:color w:val="auto"/>
              <w:sz w:val="24"/>
              <w:szCs w:val="24"/>
            </w:rPr>
            <w:instrText xml:space="preserve"> PAGEREF _Toc23197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_Toc24162 </w:instrText>
          </w:r>
          <w:r>
            <w:rPr>
              <w:color w:val="auto"/>
              <w:sz w:val="24"/>
              <w:szCs w:val="24"/>
              <w:highlight w:val="none"/>
            </w:rPr>
            <w:fldChar w:fldCharType="separate"/>
          </w:r>
          <w:r>
            <w:rPr>
              <w:rFonts w:hint="eastAsia" w:ascii="楷体" w:hAnsi="楷体" w:eastAsia="楷体"/>
              <w:color w:val="auto"/>
              <w:sz w:val="24"/>
              <w:szCs w:val="24"/>
              <w:highlight w:val="none"/>
            </w:rPr>
            <w:t>（一）</w:t>
          </w:r>
          <w:r>
            <w:rPr>
              <w:rFonts w:hint="eastAsia" w:ascii="楷体" w:hAnsi="楷体" w:eastAsia="楷体"/>
              <w:color w:val="auto"/>
              <w:sz w:val="24"/>
              <w:szCs w:val="24"/>
              <w:highlight w:val="none"/>
              <w:lang w:eastAsia="zh-CN"/>
            </w:rPr>
            <w:t>报考</w:t>
          </w:r>
          <w:r>
            <w:rPr>
              <w:rFonts w:hint="eastAsia" w:ascii="楷体" w:hAnsi="楷体" w:eastAsia="楷体"/>
              <w:color w:val="auto"/>
              <w:sz w:val="24"/>
              <w:szCs w:val="24"/>
              <w:highlight w:val="none"/>
            </w:rPr>
            <w:t>条件确认</w:t>
          </w:r>
          <w:r>
            <w:rPr>
              <w:color w:val="auto"/>
              <w:sz w:val="24"/>
              <w:szCs w:val="24"/>
            </w:rPr>
            <w:tab/>
          </w:r>
          <w:r>
            <w:rPr>
              <w:color w:val="auto"/>
              <w:sz w:val="24"/>
              <w:szCs w:val="24"/>
            </w:rPr>
            <w:fldChar w:fldCharType="begin"/>
          </w:r>
          <w:r>
            <w:rPr>
              <w:color w:val="auto"/>
              <w:sz w:val="24"/>
              <w:szCs w:val="24"/>
            </w:rPr>
            <w:instrText xml:space="preserve"> PAGEREF _Toc24162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_Toc30440 </w:instrText>
          </w:r>
          <w:r>
            <w:rPr>
              <w:color w:val="auto"/>
              <w:sz w:val="24"/>
              <w:szCs w:val="24"/>
              <w:highlight w:val="none"/>
            </w:rPr>
            <w:fldChar w:fldCharType="separate"/>
          </w:r>
          <w:r>
            <w:rPr>
              <w:rFonts w:hint="eastAsia" w:ascii="楷体" w:hAnsi="楷体" w:eastAsia="楷体"/>
              <w:color w:val="auto"/>
              <w:sz w:val="24"/>
              <w:szCs w:val="24"/>
              <w:highlight w:val="none"/>
            </w:rPr>
            <w:t>（二）</w:t>
          </w:r>
          <w:r>
            <w:rPr>
              <w:rFonts w:hint="eastAsia" w:ascii="楷体" w:hAnsi="楷体" w:eastAsia="楷体"/>
              <w:color w:val="auto"/>
              <w:sz w:val="24"/>
              <w:szCs w:val="24"/>
              <w:highlight w:val="none"/>
              <w:lang w:eastAsia="zh-CN"/>
            </w:rPr>
            <w:t>照片要求</w:t>
          </w:r>
          <w:r>
            <w:rPr>
              <w:color w:val="auto"/>
              <w:sz w:val="24"/>
              <w:szCs w:val="24"/>
            </w:rPr>
            <w:tab/>
          </w:r>
          <w:r>
            <w:rPr>
              <w:color w:val="auto"/>
              <w:sz w:val="24"/>
              <w:szCs w:val="24"/>
            </w:rPr>
            <w:fldChar w:fldCharType="begin"/>
          </w:r>
          <w:r>
            <w:rPr>
              <w:color w:val="auto"/>
              <w:sz w:val="24"/>
              <w:szCs w:val="24"/>
            </w:rPr>
            <w:instrText xml:space="preserve"> PAGEREF _Toc30440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_Toc30020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val="en-US" w:eastAsia="zh-CN"/>
            </w:rPr>
            <w:t>三</w:t>
          </w:r>
          <w:r>
            <w:rPr>
              <w:rFonts w:hint="eastAsia" w:ascii="楷体" w:hAnsi="楷体" w:eastAsia="楷体"/>
              <w:color w:val="auto"/>
              <w:sz w:val="24"/>
              <w:szCs w:val="24"/>
              <w:highlight w:val="none"/>
            </w:rPr>
            <w:t>）回避情形</w:t>
          </w:r>
          <w:r>
            <w:rPr>
              <w:color w:val="auto"/>
              <w:sz w:val="24"/>
              <w:szCs w:val="24"/>
            </w:rPr>
            <w:tab/>
          </w:r>
          <w:r>
            <w:rPr>
              <w:color w:val="auto"/>
              <w:sz w:val="24"/>
              <w:szCs w:val="24"/>
            </w:rPr>
            <w:fldChar w:fldCharType="begin"/>
          </w:r>
          <w:r>
            <w:rPr>
              <w:color w:val="auto"/>
              <w:sz w:val="24"/>
              <w:szCs w:val="24"/>
            </w:rPr>
            <w:instrText xml:space="preserve"> PAGEREF _Toc30020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_Toc18455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lang w:eastAsia="zh-CN"/>
            </w:rPr>
            <w:t xml:space="preserve">四、 </w:t>
          </w:r>
          <w:r>
            <w:rPr>
              <w:rFonts w:hint="eastAsia" w:ascii="黑体" w:hAnsi="黑体" w:eastAsia="黑体"/>
              <w:bCs w:val="0"/>
              <w:color w:val="auto"/>
              <w:sz w:val="24"/>
              <w:szCs w:val="24"/>
              <w:highlight w:val="none"/>
            </w:rPr>
            <w:t>年龄</w:t>
          </w:r>
          <w:r>
            <w:rPr>
              <w:rFonts w:hint="eastAsia" w:ascii="黑体" w:hAnsi="黑体" w:eastAsia="黑体"/>
              <w:bCs w:val="0"/>
              <w:color w:val="auto"/>
              <w:sz w:val="24"/>
              <w:szCs w:val="24"/>
              <w:highlight w:val="none"/>
              <w:lang w:eastAsia="zh-CN"/>
            </w:rPr>
            <w:t>、资格（历）等的</w:t>
          </w:r>
          <w:r>
            <w:rPr>
              <w:rFonts w:hint="eastAsia" w:ascii="黑体" w:hAnsi="黑体" w:eastAsia="黑体"/>
              <w:bCs w:val="0"/>
              <w:color w:val="auto"/>
              <w:sz w:val="24"/>
              <w:szCs w:val="24"/>
              <w:highlight w:val="none"/>
            </w:rPr>
            <w:t>计算</w:t>
          </w:r>
          <w:r>
            <w:rPr>
              <w:rFonts w:hint="eastAsia" w:ascii="黑体" w:hAnsi="黑体" w:eastAsia="黑体"/>
              <w:bCs w:val="0"/>
              <w:color w:val="auto"/>
              <w:sz w:val="24"/>
              <w:szCs w:val="24"/>
              <w:highlight w:val="none"/>
              <w:lang w:eastAsia="zh-CN"/>
            </w:rPr>
            <w:t>办法</w:t>
          </w:r>
          <w:r>
            <w:rPr>
              <w:color w:val="auto"/>
              <w:sz w:val="24"/>
              <w:szCs w:val="24"/>
            </w:rPr>
            <w:tab/>
          </w:r>
          <w:r>
            <w:rPr>
              <w:color w:val="auto"/>
              <w:sz w:val="24"/>
              <w:szCs w:val="24"/>
            </w:rPr>
            <w:fldChar w:fldCharType="begin"/>
          </w:r>
          <w:r>
            <w:rPr>
              <w:color w:val="auto"/>
              <w:sz w:val="24"/>
              <w:szCs w:val="24"/>
            </w:rPr>
            <w:instrText xml:space="preserve"> PAGEREF _Toc18455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_Toc13529 </w:instrText>
          </w:r>
          <w:r>
            <w:rPr>
              <w:color w:val="auto"/>
              <w:sz w:val="24"/>
              <w:szCs w:val="24"/>
              <w:highlight w:val="none"/>
            </w:rPr>
            <w:fldChar w:fldCharType="separate"/>
          </w:r>
          <w:r>
            <w:rPr>
              <w:rFonts w:hint="eastAsia" w:ascii="楷体" w:hAnsi="楷体" w:eastAsia="楷体" w:cs="楷体"/>
              <w:bCs/>
              <w:color w:val="auto"/>
              <w:sz w:val="24"/>
              <w:szCs w:val="24"/>
            </w:rPr>
            <w:t xml:space="preserve">（一） </w:t>
          </w:r>
          <w:r>
            <w:rPr>
              <w:rFonts w:hint="eastAsia" w:ascii="楷体" w:hAnsi="楷体" w:eastAsia="楷体" w:cs="楷体"/>
              <w:bCs/>
              <w:color w:val="auto"/>
              <w:sz w:val="24"/>
              <w:szCs w:val="24"/>
              <w:highlight w:val="none"/>
            </w:rPr>
            <w:t>年龄</w:t>
          </w:r>
          <w:r>
            <w:rPr>
              <w:color w:val="auto"/>
              <w:sz w:val="24"/>
              <w:szCs w:val="24"/>
            </w:rPr>
            <w:tab/>
          </w:r>
          <w:bookmarkStart w:id="68" w:name="_GoBack"/>
          <w:bookmarkEnd w:id="68"/>
          <w:r>
            <w:rPr>
              <w:color w:val="auto"/>
              <w:sz w:val="24"/>
              <w:szCs w:val="24"/>
            </w:rPr>
            <w:fldChar w:fldCharType="begin"/>
          </w:r>
          <w:r>
            <w:rPr>
              <w:color w:val="auto"/>
              <w:sz w:val="24"/>
              <w:szCs w:val="24"/>
            </w:rPr>
            <w:instrText xml:space="preserve"> PAGEREF _Toc13529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_Toc4627 </w:instrText>
          </w:r>
          <w:r>
            <w:rPr>
              <w:color w:val="auto"/>
              <w:sz w:val="24"/>
              <w:szCs w:val="24"/>
              <w:highlight w:val="none"/>
            </w:rPr>
            <w:fldChar w:fldCharType="separate"/>
          </w:r>
          <w:r>
            <w:rPr>
              <w:rFonts w:hint="eastAsia" w:ascii="楷体" w:hAnsi="楷体" w:eastAsia="楷体" w:cs="楷体"/>
              <w:bCs/>
              <w:color w:val="auto"/>
              <w:sz w:val="24"/>
              <w:szCs w:val="24"/>
            </w:rPr>
            <w:t xml:space="preserve">（二） </w:t>
          </w:r>
          <w:r>
            <w:rPr>
              <w:rFonts w:hint="eastAsia" w:ascii="楷体" w:hAnsi="楷体" w:eastAsia="楷体" w:cs="楷体"/>
              <w:bCs/>
              <w:color w:val="auto"/>
              <w:sz w:val="24"/>
              <w:szCs w:val="24"/>
              <w:highlight w:val="none"/>
            </w:rPr>
            <w:t>资格（历）</w:t>
          </w:r>
          <w:r>
            <w:rPr>
              <w:rFonts w:hint="eastAsia" w:ascii="楷体" w:hAnsi="楷体" w:eastAsia="楷体" w:cs="楷体"/>
              <w:bCs/>
              <w:color w:val="auto"/>
              <w:sz w:val="24"/>
              <w:szCs w:val="24"/>
              <w:highlight w:val="none"/>
              <w:lang w:eastAsia="zh-CN"/>
            </w:rPr>
            <w:t>等</w:t>
          </w:r>
          <w:r>
            <w:rPr>
              <w:color w:val="auto"/>
              <w:sz w:val="24"/>
              <w:szCs w:val="24"/>
            </w:rPr>
            <w:tab/>
          </w:r>
          <w:r>
            <w:rPr>
              <w:color w:val="auto"/>
              <w:sz w:val="24"/>
              <w:szCs w:val="24"/>
            </w:rPr>
            <w:fldChar w:fldCharType="begin"/>
          </w:r>
          <w:r>
            <w:rPr>
              <w:color w:val="auto"/>
              <w:sz w:val="24"/>
              <w:szCs w:val="24"/>
            </w:rPr>
            <w:instrText xml:space="preserve"> PAGEREF _Toc4627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_Toc22105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五、 </w:t>
          </w:r>
          <w:r>
            <w:rPr>
              <w:rFonts w:hint="eastAsia" w:ascii="黑体" w:hAnsi="黑体" w:eastAsia="黑体"/>
              <w:bCs w:val="0"/>
              <w:color w:val="auto"/>
              <w:sz w:val="24"/>
              <w:szCs w:val="24"/>
              <w:highlight w:val="none"/>
            </w:rPr>
            <w:t>学历（位）认定</w:t>
          </w:r>
          <w:r>
            <w:rPr>
              <w:color w:val="auto"/>
              <w:sz w:val="24"/>
              <w:szCs w:val="24"/>
            </w:rPr>
            <w:tab/>
          </w:r>
          <w:r>
            <w:rPr>
              <w:color w:val="auto"/>
              <w:sz w:val="24"/>
              <w:szCs w:val="24"/>
            </w:rPr>
            <w:fldChar w:fldCharType="begin"/>
          </w:r>
          <w:r>
            <w:rPr>
              <w:color w:val="auto"/>
              <w:sz w:val="24"/>
              <w:szCs w:val="24"/>
            </w:rPr>
            <w:instrText xml:space="preserve"> PAGEREF _Toc22105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_Toc25179 </w:instrText>
          </w:r>
          <w:r>
            <w:rPr>
              <w:color w:val="auto"/>
              <w:sz w:val="24"/>
              <w:szCs w:val="24"/>
              <w:highlight w:val="none"/>
            </w:rPr>
            <w:fldChar w:fldCharType="separate"/>
          </w:r>
          <w:r>
            <w:rPr>
              <w:rFonts w:hint="eastAsia" w:ascii="楷体" w:hAnsi="楷体" w:eastAsia="楷体"/>
              <w:color w:val="auto"/>
              <w:sz w:val="24"/>
              <w:szCs w:val="24"/>
              <w:highlight w:val="none"/>
            </w:rPr>
            <w:t>（一）境内学历</w:t>
          </w:r>
          <w:r>
            <w:rPr>
              <w:rFonts w:hint="eastAsia" w:ascii="楷体" w:hAnsi="楷体" w:eastAsia="楷体"/>
              <w:color w:val="auto"/>
              <w:sz w:val="24"/>
              <w:szCs w:val="24"/>
              <w:highlight w:val="none"/>
              <w:lang w:eastAsia="zh-CN"/>
            </w:rPr>
            <w:t>（位）</w:t>
          </w:r>
          <w:r>
            <w:rPr>
              <w:color w:val="auto"/>
              <w:sz w:val="24"/>
              <w:szCs w:val="24"/>
            </w:rPr>
            <w:tab/>
          </w:r>
          <w:r>
            <w:rPr>
              <w:color w:val="auto"/>
              <w:sz w:val="24"/>
              <w:szCs w:val="24"/>
            </w:rPr>
            <w:fldChar w:fldCharType="begin"/>
          </w:r>
          <w:r>
            <w:rPr>
              <w:color w:val="auto"/>
              <w:sz w:val="24"/>
              <w:szCs w:val="24"/>
            </w:rPr>
            <w:instrText xml:space="preserve"> PAGEREF _Toc25179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_Toc11715 </w:instrText>
          </w:r>
          <w:r>
            <w:rPr>
              <w:color w:val="auto"/>
              <w:sz w:val="24"/>
              <w:szCs w:val="24"/>
              <w:highlight w:val="none"/>
            </w:rPr>
            <w:fldChar w:fldCharType="separate"/>
          </w:r>
          <w:r>
            <w:rPr>
              <w:rFonts w:hint="eastAsia" w:ascii="楷体" w:hAnsi="楷体" w:eastAsia="楷体"/>
              <w:color w:val="auto"/>
              <w:sz w:val="24"/>
              <w:szCs w:val="24"/>
              <w:highlight w:val="none"/>
            </w:rPr>
            <w:t>（二）第二学士学位</w:t>
          </w:r>
          <w:r>
            <w:rPr>
              <w:color w:val="auto"/>
              <w:sz w:val="24"/>
              <w:szCs w:val="24"/>
            </w:rPr>
            <w:tab/>
          </w:r>
          <w:r>
            <w:rPr>
              <w:color w:val="auto"/>
              <w:sz w:val="24"/>
              <w:szCs w:val="24"/>
            </w:rPr>
            <w:fldChar w:fldCharType="begin"/>
          </w:r>
          <w:r>
            <w:rPr>
              <w:color w:val="auto"/>
              <w:sz w:val="24"/>
              <w:szCs w:val="24"/>
            </w:rPr>
            <w:instrText xml:space="preserve"> PAGEREF _Toc11715 </w:instrText>
          </w:r>
          <w:r>
            <w:rPr>
              <w:color w:val="auto"/>
              <w:sz w:val="24"/>
              <w:szCs w:val="24"/>
            </w:rPr>
            <w:fldChar w:fldCharType="separate"/>
          </w:r>
          <w:r>
            <w:rPr>
              <w:color w:val="auto"/>
              <w:sz w:val="24"/>
              <w:szCs w:val="24"/>
            </w:rPr>
            <w:t>5</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_Toc20337 </w:instrText>
          </w:r>
          <w:r>
            <w:rPr>
              <w:color w:val="auto"/>
              <w:sz w:val="24"/>
              <w:szCs w:val="24"/>
              <w:highlight w:val="none"/>
            </w:rPr>
            <w:fldChar w:fldCharType="separate"/>
          </w:r>
          <w:r>
            <w:rPr>
              <w:rFonts w:hint="eastAsia" w:ascii="楷体" w:hAnsi="楷体" w:eastAsia="楷体"/>
              <w:color w:val="auto"/>
              <w:sz w:val="24"/>
              <w:szCs w:val="24"/>
              <w:highlight w:val="none"/>
              <w:lang w:eastAsia="zh-CN"/>
            </w:rPr>
            <w:t>（三）国（境）外</w:t>
          </w:r>
          <w:r>
            <w:rPr>
              <w:rFonts w:hint="eastAsia" w:ascii="楷体" w:hAnsi="楷体" w:eastAsia="楷体"/>
              <w:color w:val="auto"/>
              <w:sz w:val="24"/>
              <w:szCs w:val="24"/>
              <w:highlight w:val="none"/>
            </w:rPr>
            <w:t>学历</w:t>
          </w:r>
          <w:r>
            <w:rPr>
              <w:rFonts w:hint="eastAsia" w:ascii="楷体" w:hAnsi="楷体" w:eastAsia="楷体"/>
              <w:color w:val="auto"/>
              <w:sz w:val="24"/>
              <w:szCs w:val="24"/>
              <w:highlight w:val="none"/>
              <w:lang w:eastAsia="zh-CN"/>
            </w:rPr>
            <w:t>（位）</w:t>
          </w:r>
          <w:r>
            <w:rPr>
              <w:color w:val="auto"/>
              <w:sz w:val="24"/>
              <w:szCs w:val="24"/>
            </w:rPr>
            <w:tab/>
          </w:r>
          <w:r>
            <w:rPr>
              <w:color w:val="auto"/>
              <w:sz w:val="24"/>
              <w:szCs w:val="24"/>
            </w:rPr>
            <w:fldChar w:fldCharType="begin"/>
          </w:r>
          <w:r>
            <w:rPr>
              <w:color w:val="auto"/>
              <w:sz w:val="24"/>
              <w:szCs w:val="24"/>
            </w:rPr>
            <w:instrText xml:space="preserve"> PAGEREF _Toc20337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_Toc10283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四</w:t>
          </w:r>
          <w:r>
            <w:rPr>
              <w:rFonts w:hint="eastAsia" w:ascii="楷体" w:hAnsi="楷体" w:eastAsia="楷体"/>
              <w:color w:val="auto"/>
              <w:sz w:val="24"/>
              <w:szCs w:val="24"/>
              <w:highlight w:val="none"/>
            </w:rPr>
            <w:t>）我省“双学位”“双专业”学历</w:t>
          </w:r>
          <w:r>
            <w:rPr>
              <w:color w:val="auto"/>
              <w:sz w:val="24"/>
              <w:szCs w:val="24"/>
            </w:rPr>
            <w:tab/>
          </w:r>
          <w:r>
            <w:rPr>
              <w:color w:val="auto"/>
              <w:sz w:val="24"/>
              <w:szCs w:val="24"/>
            </w:rPr>
            <w:fldChar w:fldCharType="begin"/>
          </w:r>
          <w:r>
            <w:rPr>
              <w:color w:val="auto"/>
              <w:sz w:val="24"/>
              <w:szCs w:val="24"/>
            </w:rPr>
            <w:instrText xml:space="preserve"> PAGEREF _Toc10283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_Toc18526 </w:instrText>
          </w:r>
          <w:r>
            <w:rPr>
              <w:color w:val="auto"/>
              <w:sz w:val="24"/>
              <w:szCs w:val="24"/>
              <w:highlight w:val="none"/>
            </w:rPr>
            <w:fldChar w:fldCharType="separate"/>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五</w:t>
          </w:r>
          <w:r>
            <w:rPr>
              <w:rFonts w:hint="eastAsia" w:ascii="楷体" w:hAnsi="楷体" w:eastAsia="楷体"/>
              <w:color w:val="auto"/>
              <w:sz w:val="24"/>
              <w:szCs w:val="24"/>
              <w:highlight w:val="none"/>
            </w:rPr>
            <w:t>）</w:t>
          </w:r>
          <w:r>
            <w:rPr>
              <w:rFonts w:hint="eastAsia" w:ascii="楷体" w:hAnsi="楷体" w:eastAsia="楷体"/>
              <w:color w:val="auto"/>
              <w:sz w:val="24"/>
              <w:szCs w:val="24"/>
              <w:highlight w:val="none"/>
              <w:lang w:eastAsia="zh-CN"/>
            </w:rPr>
            <w:t>提醒事项</w:t>
          </w:r>
          <w:r>
            <w:rPr>
              <w:color w:val="auto"/>
              <w:sz w:val="24"/>
              <w:szCs w:val="24"/>
            </w:rPr>
            <w:tab/>
          </w:r>
          <w:r>
            <w:rPr>
              <w:color w:val="auto"/>
              <w:sz w:val="24"/>
              <w:szCs w:val="24"/>
            </w:rPr>
            <w:fldChar w:fldCharType="begin"/>
          </w:r>
          <w:r>
            <w:rPr>
              <w:color w:val="auto"/>
              <w:sz w:val="24"/>
              <w:szCs w:val="24"/>
            </w:rPr>
            <w:instrText xml:space="preserve"> PAGEREF _Toc18526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_Toc32147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六、 </w:t>
          </w:r>
          <w:r>
            <w:rPr>
              <w:rFonts w:hint="eastAsia" w:ascii="黑体" w:hAnsi="黑体" w:eastAsia="黑体"/>
              <w:bCs w:val="0"/>
              <w:color w:val="auto"/>
              <w:sz w:val="24"/>
              <w:szCs w:val="24"/>
              <w:highlight w:val="none"/>
            </w:rPr>
            <w:t>专业</w:t>
          </w:r>
          <w:r>
            <w:rPr>
              <w:color w:val="auto"/>
              <w:sz w:val="24"/>
              <w:szCs w:val="24"/>
            </w:rPr>
            <w:tab/>
          </w:r>
          <w:r>
            <w:rPr>
              <w:color w:val="auto"/>
              <w:sz w:val="24"/>
              <w:szCs w:val="24"/>
            </w:rPr>
            <w:fldChar w:fldCharType="begin"/>
          </w:r>
          <w:r>
            <w:rPr>
              <w:color w:val="auto"/>
              <w:sz w:val="24"/>
              <w:szCs w:val="24"/>
            </w:rPr>
            <w:instrText xml:space="preserve"> PAGEREF _Toc32147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_Toc7608 </w:instrText>
          </w:r>
          <w:r>
            <w:rPr>
              <w:color w:val="auto"/>
              <w:sz w:val="24"/>
              <w:szCs w:val="24"/>
              <w:highlight w:val="none"/>
            </w:rPr>
            <w:fldChar w:fldCharType="separate"/>
          </w:r>
          <w:r>
            <w:rPr>
              <w:rFonts w:hint="eastAsia" w:ascii="楷体" w:hAnsi="楷体" w:eastAsia="楷体"/>
              <w:color w:val="auto"/>
              <w:sz w:val="24"/>
              <w:szCs w:val="24"/>
            </w:rPr>
            <w:t xml:space="preserve">（一） </w:t>
          </w:r>
          <w:r>
            <w:rPr>
              <w:rFonts w:hint="eastAsia" w:ascii="楷体" w:hAnsi="楷体" w:eastAsia="楷体"/>
              <w:color w:val="auto"/>
              <w:sz w:val="24"/>
              <w:szCs w:val="24"/>
              <w:highlight w:val="none"/>
            </w:rPr>
            <w:t>填报专业名称</w:t>
          </w:r>
          <w:r>
            <w:rPr>
              <w:color w:val="auto"/>
              <w:sz w:val="24"/>
              <w:szCs w:val="24"/>
            </w:rPr>
            <w:tab/>
          </w:r>
          <w:r>
            <w:rPr>
              <w:color w:val="auto"/>
              <w:sz w:val="24"/>
              <w:szCs w:val="24"/>
            </w:rPr>
            <w:fldChar w:fldCharType="begin"/>
          </w:r>
          <w:r>
            <w:rPr>
              <w:color w:val="auto"/>
              <w:sz w:val="24"/>
              <w:szCs w:val="24"/>
            </w:rPr>
            <w:instrText xml:space="preserve"> PAGEREF _Toc7608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_Toc30617 </w:instrText>
          </w:r>
          <w:r>
            <w:rPr>
              <w:color w:val="auto"/>
              <w:sz w:val="24"/>
              <w:szCs w:val="24"/>
              <w:highlight w:val="none"/>
            </w:rPr>
            <w:fldChar w:fldCharType="separate"/>
          </w:r>
          <w:r>
            <w:rPr>
              <w:rFonts w:hint="eastAsia" w:ascii="楷体" w:hAnsi="楷体" w:eastAsia="楷体"/>
              <w:color w:val="auto"/>
              <w:sz w:val="24"/>
              <w:szCs w:val="24"/>
              <w:highlight w:val="none"/>
            </w:rPr>
            <w:t>（二）专业与学历（位）的对应关系</w:t>
          </w:r>
          <w:r>
            <w:rPr>
              <w:color w:val="auto"/>
              <w:sz w:val="24"/>
              <w:szCs w:val="24"/>
            </w:rPr>
            <w:tab/>
          </w:r>
          <w:r>
            <w:rPr>
              <w:color w:val="auto"/>
              <w:sz w:val="24"/>
              <w:szCs w:val="24"/>
            </w:rPr>
            <w:fldChar w:fldCharType="begin"/>
          </w:r>
          <w:r>
            <w:rPr>
              <w:color w:val="auto"/>
              <w:sz w:val="24"/>
              <w:szCs w:val="24"/>
            </w:rPr>
            <w:instrText xml:space="preserve"> PAGEREF _Toc30617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_Toc9771 </w:instrText>
          </w:r>
          <w:r>
            <w:rPr>
              <w:color w:val="auto"/>
              <w:sz w:val="24"/>
              <w:szCs w:val="24"/>
              <w:highlight w:val="none"/>
            </w:rPr>
            <w:fldChar w:fldCharType="separate"/>
          </w:r>
          <w:r>
            <w:rPr>
              <w:rFonts w:hint="eastAsia" w:ascii="楷体" w:hAnsi="楷体" w:eastAsia="楷体"/>
              <w:color w:val="auto"/>
              <w:sz w:val="24"/>
              <w:szCs w:val="24"/>
              <w:highlight w:val="none"/>
            </w:rPr>
            <w:t>（三）专业资格的</w:t>
          </w:r>
          <w:r>
            <w:rPr>
              <w:rFonts w:hint="eastAsia" w:ascii="楷体" w:hAnsi="楷体" w:eastAsia="楷体"/>
              <w:color w:val="auto"/>
              <w:sz w:val="24"/>
              <w:szCs w:val="24"/>
              <w:highlight w:val="none"/>
              <w:lang w:eastAsia="zh-CN"/>
            </w:rPr>
            <w:t>认</w:t>
          </w:r>
          <w:r>
            <w:rPr>
              <w:rFonts w:hint="eastAsia" w:ascii="楷体" w:hAnsi="楷体" w:eastAsia="楷体"/>
              <w:color w:val="auto"/>
              <w:sz w:val="24"/>
              <w:szCs w:val="24"/>
              <w:highlight w:val="none"/>
            </w:rPr>
            <w:t>定</w:t>
          </w:r>
          <w:r>
            <w:rPr>
              <w:color w:val="auto"/>
              <w:sz w:val="24"/>
              <w:szCs w:val="24"/>
            </w:rPr>
            <w:tab/>
          </w:r>
          <w:r>
            <w:rPr>
              <w:color w:val="auto"/>
              <w:sz w:val="24"/>
              <w:szCs w:val="24"/>
            </w:rPr>
            <w:fldChar w:fldCharType="begin"/>
          </w:r>
          <w:r>
            <w:rPr>
              <w:color w:val="auto"/>
              <w:sz w:val="24"/>
              <w:szCs w:val="24"/>
            </w:rPr>
            <w:instrText xml:space="preserve"> PAGEREF _Toc9771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_Toc18517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七、 </w:t>
          </w:r>
          <w:r>
            <w:rPr>
              <w:rFonts w:hint="eastAsia" w:ascii="黑体" w:hAnsi="黑体" w:eastAsia="黑体"/>
              <w:bCs w:val="0"/>
              <w:color w:val="auto"/>
              <w:sz w:val="24"/>
              <w:szCs w:val="24"/>
              <w:highlight w:val="none"/>
            </w:rPr>
            <w:t>工作经验</w:t>
          </w:r>
          <w:r>
            <w:rPr>
              <w:rFonts w:hint="eastAsia" w:ascii="黑体" w:hAnsi="黑体" w:eastAsia="黑体"/>
              <w:bCs w:val="0"/>
              <w:color w:val="auto"/>
              <w:sz w:val="24"/>
              <w:szCs w:val="24"/>
              <w:highlight w:val="none"/>
              <w:lang w:val="en-US" w:eastAsia="zh-CN"/>
            </w:rPr>
            <w:t>认定</w:t>
          </w:r>
          <w:r>
            <w:rPr>
              <w:color w:val="auto"/>
              <w:sz w:val="24"/>
              <w:szCs w:val="24"/>
            </w:rPr>
            <w:tab/>
          </w:r>
          <w:r>
            <w:rPr>
              <w:color w:val="auto"/>
              <w:sz w:val="24"/>
              <w:szCs w:val="24"/>
            </w:rPr>
            <w:fldChar w:fldCharType="begin"/>
          </w:r>
          <w:r>
            <w:rPr>
              <w:color w:val="auto"/>
              <w:sz w:val="24"/>
              <w:szCs w:val="24"/>
            </w:rPr>
            <w:instrText xml:space="preserve"> PAGEREF _Toc18517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_Toc30628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八、 </w:t>
          </w:r>
          <w:r>
            <w:rPr>
              <w:rFonts w:hint="eastAsia" w:ascii="黑体" w:hAnsi="黑体" w:eastAsia="黑体"/>
              <w:bCs w:val="0"/>
              <w:color w:val="auto"/>
              <w:sz w:val="24"/>
              <w:szCs w:val="24"/>
              <w:highlight w:val="none"/>
              <w:lang w:eastAsia="zh-CN"/>
            </w:rPr>
            <w:t>可免笔试情形</w:t>
          </w:r>
          <w:r>
            <w:rPr>
              <w:color w:val="auto"/>
              <w:sz w:val="24"/>
              <w:szCs w:val="24"/>
            </w:rPr>
            <w:tab/>
          </w:r>
          <w:r>
            <w:rPr>
              <w:color w:val="auto"/>
              <w:sz w:val="24"/>
              <w:szCs w:val="24"/>
            </w:rPr>
            <w:fldChar w:fldCharType="begin"/>
          </w:r>
          <w:r>
            <w:rPr>
              <w:color w:val="auto"/>
              <w:sz w:val="24"/>
              <w:szCs w:val="24"/>
            </w:rPr>
            <w:instrText xml:space="preserve"> PAGEREF _Toc30628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_Toc2561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lang w:val="en-US" w:eastAsia="zh-CN"/>
            </w:rPr>
            <w:t xml:space="preserve">九、 </w:t>
          </w:r>
          <w:r>
            <w:rPr>
              <w:rFonts w:hint="eastAsia" w:ascii="黑体" w:hAnsi="黑体" w:eastAsia="黑体"/>
              <w:bCs w:val="0"/>
              <w:color w:val="auto"/>
              <w:sz w:val="24"/>
              <w:szCs w:val="24"/>
              <w:highlight w:val="none"/>
              <w:lang w:eastAsia="zh-CN"/>
            </w:rPr>
            <w:t>岗位开考比例</w:t>
          </w:r>
          <w:r>
            <w:rPr>
              <w:color w:val="auto"/>
              <w:sz w:val="24"/>
              <w:szCs w:val="24"/>
            </w:rPr>
            <w:tab/>
          </w:r>
          <w:r>
            <w:rPr>
              <w:color w:val="auto"/>
              <w:sz w:val="24"/>
              <w:szCs w:val="24"/>
            </w:rPr>
            <w:fldChar w:fldCharType="begin"/>
          </w:r>
          <w:r>
            <w:rPr>
              <w:color w:val="auto"/>
              <w:sz w:val="24"/>
              <w:szCs w:val="24"/>
            </w:rPr>
            <w:instrText xml:space="preserve"> PAGEREF _Toc2561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_Toc3325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 </w:t>
          </w:r>
          <w:r>
            <w:rPr>
              <w:rFonts w:hint="eastAsia" w:ascii="黑体" w:hAnsi="黑体" w:eastAsia="黑体"/>
              <w:bCs w:val="0"/>
              <w:color w:val="auto"/>
              <w:sz w:val="24"/>
              <w:szCs w:val="24"/>
              <w:highlight w:val="none"/>
            </w:rPr>
            <w:t>笔试加分</w:t>
          </w:r>
          <w:r>
            <w:rPr>
              <w:color w:val="auto"/>
              <w:sz w:val="24"/>
              <w:szCs w:val="24"/>
            </w:rPr>
            <w:tab/>
          </w:r>
          <w:r>
            <w:rPr>
              <w:color w:val="auto"/>
              <w:sz w:val="24"/>
              <w:szCs w:val="24"/>
            </w:rPr>
            <w:fldChar w:fldCharType="begin"/>
          </w:r>
          <w:r>
            <w:rPr>
              <w:color w:val="auto"/>
              <w:sz w:val="24"/>
              <w:szCs w:val="24"/>
            </w:rPr>
            <w:instrText xml:space="preserve"> PAGEREF _Toc3325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_Toc17665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（一）加分原则</w:t>
          </w:r>
          <w:r>
            <w:rPr>
              <w:color w:val="auto"/>
              <w:sz w:val="24"/>
              <w:szCs w:val="24"/>
            </w:rPr>
            <w:tab/>
          </w:r>
          <w:r>
            <w:rPr>
              <w:color w:val="auto"/>
              <w:sz w:val="24"/>
              <w:szCs w:val="24"/>
            </w:rPr>
            <w:fldChar w:fldCharType="begin"/>
          </w:r>
          <w:r>
            <w:rPr>
              <w:color w:val="auto"/>
              <w:sz w:val="24"/>
              <w:szCs w:val="24"/>
            </w:rPr>
            <w:instrText xml:space="preserve"> PAGEREF _Toc17665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_Toc19577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（二）加分对象</w:t>
          </w:r>
          <w:r>
            <w:rPr>
              <w:color w:val="auto"/>
              <w:sz w:val="24"/>
              <w:szCs w:val="24"/>
            </w:rPr>
            <w:tab/>
          </w:r>
          <w:r>
            <w:rPr>
              <w:color w:val="auto"/>
              <w:sz w:val="24"/>
              <w:szCs w:val="24"/>
            </w:rPr>
            <w:fldChar w:fldCharType="begin"/>
          </w:r>
          <w:r>
            <w:rPr>
              <w:color w:val="auto"/>
              <w:sz w:val="24"/>
              <w:szCs w:val="24"/>
            </w:rPr>
            <w:instrText xml:space="preserve"> PAGEREF _Toc19577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_Toc4152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1.</w:t>
          </w:r>
          <w:r>
            <w:rPr>
              <w:rFonts w:hint="eastAsia" w:ascii="仿宋_GB2312" w:hAnsi="仿宋_GB2312" w:eastAsia="仿宋_GB2312" w:cs="仿宋_GB2312"/>
              <w:bCs/>
              <w:color w:val="auto"/>
              <w:sz w:val="24"/>
              <w:szCs w:val="24"/>
              <w:highlight w:val="none"/>
              <w:lang w:eastAsia="zh-CN"/>
            </w:rPr>
            <w:t>服务基层项目高校毕业人员</w:t>
          </w:r>
          <w:r>
            <w:rPr>
              <w:color w:val="auto"/>
              <w:sz w:val="24"/>
              <w:szCs w:val="24"/>
            </w:rPr>
            <w:tab/>
          </w:r>
          <w:r>
            <w:rPr>
              <w:color w:val="auto"/>
              <w:sz w:val="24"/>
              <w:szCs w:val="24"/>
            </w:rPr>
            <w:fldChar w:fldCharType="begin"/>
          </w:r>
          <w:r>
            <w:rPr>
              <w:color w:val="auto"/>
              <w:sz w:val="24"/>
              <w:szCs w:val="24"/>
            </w:rPr>
            <w:instrText xml:space="preserve"> PAGEREF _Toc4152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_Toc15473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2.退役士兵（含大学生退役士兵）</w:t>
          </w:r>
          <w:r>
            <w:rPr>
              <w:color w:val="auto"/>
              <w:sz w:val="24"/>
              <w:szCs w:val="24"/>
            </w:rPr>
            <w:tab/>
          </w:r>
          <w:r>
            <w:rPr>
              <w:color w:val="auto"/>
              <w:sz w:val="24"/>
              <w:szCs w:val="24"/>
            </w:rPr>
            <w:fldChar w:fldCharType="begin"/>
          </w:r>
          <w:r>
            <w:rPr>
              <w:color w:val="auto"/>
              <w:sz w:val="24"/>
              <w:szCs w:val="24"/>
            </w:rPr>
            <w:instrText xml:space="preserve"> PAGEREF _Toc15473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highlight w:val="none"/>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_Toc32661 </w:instrText>
          </w:r>
          <w:r>
            <w:rPr>
              <w:color w:val="auto"/>
              <w:sz w:val="24"/>
              <w:szCs w:val="24"/>
              <w:highlight w:val="none"/>
            </w:rPr>
            <w:fldChar w:fldCharType="separate"/>
          </w:r>
          <w:r>
            <w:rPr>
              <w:rFonts w:hint="eastAsia" w:ascii="仿宋_GB2312" w:hAnsi="仿宋_GB2312" w:eastAsia="仿宋_GB2312" w:cs="仿宋_GB2312"/>
              <w:bCs/>
              <w:color w:val="auto"/>
              <w:sz w:val="24"/>
              <w:szCs w:val="24"/>
              <w:highlight w:val="none"/>
              <w:lang w:val="en-US" w:eastAsia="zh-CN"/>
            </w:rPr>
            <w:t>3.退役优秀运动员</w:t>
          </w:r>
          <w:r>
            <w:rPr>
              <w:color w:val="auto"/>
              <w:sz w:val="24"/>
              <w:szCs w:val="24"/>
            </w:rPr>
            <w:tab/>
          </w:r>
          <w:r>
            <w:rPr>
              <w:color w:val="auto"/>
              <w:sz w:val="24"/>
              <w:szCs w:val="24"/>
            </w:rPr>
            <w:fldChar w:fldCharType="begin"/>
          </w:r>
          <w:r>
            <w:rPr>
              <w:color w:val="auto"/>
              <w:sz w:val="24"/>
              <w:szCs w:val="24"/>
            </w:rPr>
            <w:instrText xml:space="preserve"> PAGEREF _Toc32661 </w:instrText>
          </w:r>
          <w:r>
            <w:rPr>
              <w:color w:val="auto"/>
              <w:sz w:val="24"/>
              <w:szCs w:val="24"/>
            </w:rPr>
            <w:fldChar w:fldCharType="separate"/>
          </w:r>
          <w:r>
            <w:rPr>
              <w:color w:val="auto"/>
              <w:sz w:val="24"/>
              <w:szCs w:val="24"/>
            </w:rPr>
            <w:t>12</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_Toc5167 </w:instrText>
          </w:r>
          <w:r>
            <w:rPr>
              <w:color w:val="auto"/>
              <w:sz w:val="24"/>
              <w:szCs w:val="24"/>
              <w:highlight w:val="none"/>
            </w:rPr>
            <w:fldChar w:fldCharType="separate"/>
          </w:r>
          <w:r>
            <w:rPr>
              <w:rFonts w:hint="eastAsia" w:ascii="楷体" w:hAnsi="楷体" w:eastAsia="楷体" w:cs="楷体"/>
              <w:bCs/>
              <w:color w:val="auto"/>
              <w:sz w:val="24"/>
              <w:szCs w:val="24"/>
              <w:highlight w:val="none"/>
              <w:lang w:eastAsia="zh-CN"/>
            </w:rPr>
            <w:t>（三）加分证明材料</w:t>
          </w:r>
          <w:r>
            <w:rPr>
              <w:color w:val="auto"/>
              <w:sz w:val="24"/>
              <w:szCs w:val="24"/>
            </w:rPr>
            <w:tab/>
          </w:r>
          <w:r>
            <w:rPr>
              <w:color w:val="auto"/>
              <w:sz w:val="24"/>
              <w:szCs w:val="24"/>
            </w:rPr>
            <w:fldChar w:fldCharType="begin"/>
          </w:r>
          <w:r>
            <w:rPr>
              <w:color w:val="auto"/>
              <w:sz w:val="24"/>
              <w:szCs w:val="24"/>
            </w:rPr>
            <w:instrText xml:space="preserve"> PAGEREF _Toc5167 </w:instrText>
          </w:r>
          <w:r>
            <w:rPr>
              <w:color w:val="auto"/>
              <w:sz w:val="24"/>
              <w:szCs w:val="24"/>
            </w:rPr>
            <w:fldChar w:fldCharType="separate"/>
          </w:r>
          <w:r>
            <w:rPr>
              <w:color w:val="auto"/>
              <w:sz w:val="24"/>
              <w:szCs w:val="24"/>
            </w:rPr>
            <w:t>12</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_Toc23557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十一、 </w:t>
          </w:r>
          <w:r>
            <w:rPr>
              <w:rFonts w:hint="eastAsia" w:ascii="黑体" w:hAnsi="黑体" w:eastAsia="黑体"/>
              <w:bCs w:val="0"/>
              <w:color w:val="auto"/>
              <w:sz w:val="24"/>
              <w:szCs w:val="24"/>
              <w:highlight w:val="none"/>
            </w:rPr>
            <w:t>综合总分计算</w:t>
          </w:r>
          <w:r>
            <w:rPr>
              <w:color w:val="auto"/>
              <w:sz w:val="24"/>
              <w:szCs w:val="24"/>
            </w:rPr>
            <w:tab/>
          </w:r>
          <w:r>
            <w:rPr>
              <w:color w:val="auto"/>
              <w:sz w:val="24"/>
              <w:szCs w:val="24"/>
            </w:rPr>
            <w:fldChar w:fldCharType="begin"/>
          </w:r>
          <w:r>
            <w:rPr>
              <w:color w:val="auto"/>
              <w:sz w:val="24"/>
              <w:szCs w:val="24"/>
            </w:rPr>
            <w:instrText xml:space="preserve"> PAGEREF _Toc23557 </w:instrText>
          </w:r>
          <w:r>
            <w:rPr>
              <w:color w:val="auto"/>
              <w:sz w:val="24"/>
              <w:szCs w:val="24"/>
            </w:rPr>
            <w:fldChar w:fldCharType="separate"/>
          </w:r>
          <w:r>
            <w:rPr>
              <w:color w:val="auto"/>
              <w:sz w:val="24"/>
              <w:szCs w:val="24"/>
            </w:rPr>
            <w:t>13</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_Toc21639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十二、 </w:t>
          </w:r>
          <w:r>
            <w:rPr>
              <w:rFonts w:hint="eastAsia" w:ascii="黑体" w:hAnsi="黑体" w:eastAsia="黑体"/>
              <w:bCs w:val="0"/>
              <w:color w:val="auto"/>
              <w:sz w:val="24"/>
              <w:szCs w:val="24"/>
              <w:highlight w:val="none"/>
            </w:rPr>
            <w:t>体检和考察</w:t>
          </w:r>
          <w:r>
            <w:rPr>
              <w:color w:val="auto"/>
              <w:sz w:val="24"/>
              <w:szCs w:val="24"/>
            </w:rPr>
            <w:tab/>
          </w:r>
          <w:r>
            <w:rPr>
              <w:color w:val="auto"/>
              <w:sz w:val="24"/>
              <w:szCs w:val="24"/>
            </w:rPr>
            <w:fldChar w:fldCharType="begin"/>
          </w:r>
          <w:r>
            <w:rPr>
              <w:color w:val="auto"/>
              <w:sz w:val="24"/>
              <w:szCs w:val="24"/>
            </w:rPr>
            <w:instrText xml:space="preserve"> PAGEREF _Toc21639 </w:instrText>
          </w:r>
          <w:r>
            <w:rPr>
              <w:color w:val="auto"/>
              <w:sz w:val="24"/>
              <w:szCs w:val="24"/>
            </w:rPr>
            <w:fldChar w:fldCharType="separate"/>
          </w:r>
          <w:r>
            <w:rPr>
              <w:color w:val="auto"/>
              <w:sz w:val="24"/>
              <w:szCs w:val="24"/>
            </w:rPr>
            <w:t>13</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_Toc6175 </w:instrText>
          </w:r>
          <w:r>
            <w:rPr>
              <w:color w:val="auto"/>
              <w:sz w:val="24"/>
              <w:szCs w:val="24"/>
              <w:highlight w:val="none"/>
            </w:rPr>
            <w:fldChar w:fldCharType="separate"/>
          </w:r>
          <w:r>
            <w:rPr>
              <w:rFonts w:hint="eastAsia" w:ascii="楷体" w:hAnsi="楷体" w:eastAsia="楷体"/>
              <w:color w:val="auto"/>
              <w:sz w:val="24"/>
              <w:szCs w:val="24"/>
              <w:highlight w:val="none"/>
            </w:rPr>
            <w:t>（一）确定体检人选</w:t>
          </w:r>
          <w:r>
            <w:rPr>
              <w:color w:val="auto"/>
              <w:sz w:val="24"/>
              <w:szCs w:val="24"/>
            </w:rPr>
            <w:tab/>
          </w:r>
          <w:r>
            <w:rPr>
              <w:color w:val="auto"/>
              <w:sz w:val="24"/>
              <w:szCs w:val="24"/>
            </w:rPr>
            <w:fldChar w:fldCharType="begin"/>
          </w:r>
          <w:r>
            <w:rPr>
              <w:color w:val="auto"/>
              <w:sz w:val="24"/>
              <w:szCs w:val="24"/>
            </w:rPr>
            <w:instrText xml:space="preserve"> PAGEREF _Toc6175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_Toc11883 </w:instrText>
          </w:r>
          <w:r>
            <w:rPr>
              <w:color w:val="auto"/>
              <w:sz w:val="24"/>
              <w:szCs w:val="24"/>
              <w:highlight w:val="none"/>
            </w:rPr>
            <w:fldChar w:fldCharType="separate"/>
          </w:r>
          <w:r>
            <w:rPr>
              <w:rFonts w:hint="eastAsia" w:ascii="楷体" w:hAnsi="楷体" w:eastAsia="楷体"/>
              <w:color w:val="auto"/>
              <w:sz w:val="24"/>
              <w:szCs w:val="24"/>
              <w:highlight w:val="none"/>
            </w:rPr>
            <w:t>（二）组织体检</w:t>
          </w:r>
          <w:r>
            <w:rPr>
              <w:color w:val="auto"/>
              <w:sz w:val="24"/>
              <w:szCs w:val="24"/>
            </w:rPr>
            <w:tab/>
          </w:r>
          <w:r>
            <w:rPr>
              <w:color w:val="auto"/>
              <w:sz w:val="24"/>
              <w:szCs w:val="24"/>
            </w:rPr>
            <w:fldChar w:fldCharType="begin"/>
          </w:r>
          <w:r>
            <w:rPr>
              <w:color w:val="auto"/>
              <w:sz w:val="24"/>
              <w:szCs w:val="24"/>
            </w:rPr>
            <w:instrText xml:space="preserve"> PAGEREF _Toc11883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_Toc20226 </w:instrText>
          </w:r>
          <w:r>
            <w:rPr>
              <w:color w:val="auto"/>
              <w:sz w:val="24"/>
              <w:szCs w:val="24"/>
              <w:highlight w:val="none"/>
            </w:rPr>
            <w:fldChar w:fldCharType="separate"/>
          </w:r>
          <w:r>
            <w:rPr>
              <w:rFonts w:hint="eastAsia" w:ascii="楷体" w:hAnsi="楷体" w:eastAsia="楷体"/>
              <w:color w:val="auto"/>
              <w:sz w:val="24"/>
              <w:szCs w:val="24"/>
              <w:highlight w:val="none"/>
            </w:rPr>
            <w:t>（三）体检依据</w:t>
          </w:r>
          <w:r>
            <w:rPr>
              <w:color w:val="auto"/>
              <w:sz w:val="24"/>
              <w:szCs w:val="24"/>
            </w:rPr>
            <w:tab/>
          </w:r>
          <w:r>
            <w:rPr>
              <w:color w:val="auto"/>
              <w:sz w:val="24"/>
              <w:szCs w:val="24"/>
            </w:rPr>
            <w:fldChar w:fldCharType="begin"/>
          </w:r>
          <w:r>
            <w:rPr>
              <w:color w:val="auto"/>
              <w:sz w:val="24"/>
              <w:szCs w:val="24"/>
            </w:rPr>
            <w:instrText xml:space="preserve"> PAGEREF _Toc20226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_Toc28350 </w:instrText>
          </w:r>
          <w:r>
            <w:rPr>
              <w:color w:val="auto"/>
              <w:sz w:val="24"/>
              <w:szCs w:val="24"/>
              <w:highlight w:val="none"/>
            </w:rPr>
            <w:fldChar w:fldCharType="separate"/>
          </w:r>
          <w:r>
            <w:rPr>
              <w:rFonts w:hint="eastAsia" w:ascii="楷体" w:hAnsi="楷体" w:eastAsia="楷体"/>
              <w:color w:val="auto"/>
              <w:sz w:val="24"/>
              <w:szCs w:val="24"/>
              <w:highlight w:val="none"/>
            </w:rPr>
            <w:t>（四）体检复检</w:t>
          </w:r>
          <w:r>
            <w:rPr>
              <w:color w:val="auto"/>
              <w:sz w:val="24"/>
              <w:szCs w:val="24"/>
            </w:rPr>
            <w:tab/>
          </w:r>
          <w:r>
            <w:rPr>
              <w:color w:val="auto"/>
              <w:sz w:val="24"/>
              <w:szCs w:val="24"/>
            </w:rPr>
            <w:fldChar w:fldCharType="begin"/>
          </w:r>
          <w:r>
            <w:rPr>
              <w:color w:val="auto"/>
              <w:sz w:val="24"/>
              <w:szCs w:val="24"/>
            </w:rPr>
            <w:instrText xml:space="preserve"> PAGEREF _Toc28350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_Toc18229 </w:instrText>
          </w:r>
          <w:r>
            <w:rPr>
              <w:color w:val="auto"/>
              <w:sz w:val="24"/>
              <w:szCs w:val="24"/>
              <w:highlight w:val="none"/>
            </w:rPr>
            <w:fldChar w:fldCharType="separate"/>
          </w:r>
          <w:r>
            <w:rPr>
              <w:rFonts w:hint="eastAsia" w:ascii="楷体" w:hAnsi="楷体" w:eastAsia="楷体"/>
              <w:color w:val="auto"/>
              <w:sz w:val="24"/>
              <w:szCs w:val="24"/>
              <w:highlight w:val="none"/>
            </w:rPr>
            <w:t>（五）</w:t>
          </w:r>
          <w:r>
            <w:rPr>
              <w:rFonts w:hint="eastAsia" w:ascii="楷体" w:hAnsi="楷体" w:eastAsia="楷体"/>
              <w:color w:val="auto"/>
              <w:sz w:val="24"/>
              <w:szCs w:val="24"/>
              <w:highlight w:val="none"/>
              <w:lang w:eastAsia="zh-CN"/>
            </w:rPr>
            <w:t>可延迟</w:t>
          </w:r>
          <w:r>
            <w:rPr>
              <w:rFonts w:hint="eastAsia" w:ascii="楷体" w:hAnsi="楷体" w:eastAsia="楷体"/>
              <w:color w:val="auto"/>
              <w:sz w:val="24"/>
              <w:szCs w:val="24"/>
              <w:highlight w:val="none"/>
            </w:rPr>
            <w:t>体检</w:t>
          </w:r>
          <w:r>
            <w:rPr>
              <w:rFonts w:hint="eastAsia" w:ascii="楷体" w:hAnsi="楷体" w:eastAsia="楷体"/>
              <w:color w:val="auto"/>
              <w:sz w:val="24"/>
              <w:szCs w:val="24"/>
              <w:highlight w:val="none"/>
              <w:lang w:eastAsia="zh-CN"/>
            </w:rPr>
            <w:t>的情形</w:t>
          </w:r>
          <w:r>
            <w:rPr>
              <w:color w:val="auto"/>
              <w:sz w:val="24"/>
              <w:szCs w:val="24"/>
            </w:rPr>
            <w:tab/>
          </w:r>
          <w:r>
            <w:rPr>
              <w:color w:val="auto"/>
              <w:sz w:val="24"/>
              <w:szCs w:val="24"/>
            </w:rPr>
            <w:fldChar w:fldCharType="begin"/>
          </w:r>
          <w:r>
            <w:rPr>
              <w:color w:val="auto"/>
              <w:sz w:val="24"/>
              <w:szCs w:val="24"/>
            </w:rPr>
            <w:instrText xml:space="preserve"> PAGEREF _Toc18229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_Toc8764 </w:instrText>
          </w:r>
          <w:r>
            <w:rPr>
              <w:color w:val="auto"/>
              <w:sz w:val="24"/>
              <w:szCs w:val="24"/>
              <w:highlight w:val="none"/>
            </w:rPr>
            <w:fldChar w:fldCharType="separate"/>
          </w:r>
          <w:r>
            <w:rPr>
              <w:rFonts w:hint="eastAsia" w:ascii="楷体" w:hAnsi="楷体" w:eastAsia="楷体"/>
              <w:color w:val="auto"/>
              <w:sz w:val="24"/>
              <w:szCs w:val="24"/>
              <w:highlight w:val="none"/>
            </w:rPr>
            <w:t>（六）考察</w:t>
          </w:r>
          <w:r>
            <w:rPr>
              <w:color w:val="auto"/>
              <w:sz w:val="24"/>
              <w:szCs w:val="24"/>
            </w:rPr>
            <w:tab/>
          </w:r>
          <w:r>
            <w:rPr>
              <w:color w:val="auto"/>
              <w:sz w:val="24"/>
              <w:szCs w:val="24"/>
            </w:rPr>
            <w:fldChar w:fldCharType="begin"/>
          </w:r>
          <w:r>
            <w:rPr>
              <w:color w:val="auto"/>
              <w:sz w:val="24"/>
              <w:szCs w:val="24"/>
            </w:rPr>
            <w:instrText xml:space="preserve"> PAGEREF _Toc8764 </w:instrText>
          </w:r>
          <w:r>
            <w:rPr>
              <w:color w:val="auto"/>
              <w:sz w:val="24"/>
              <w:szCs w:val="24"/>
            </w:rPr>
            <w:fldChar w:fldCharType="separate"/>
          </w:r>
          <w:r>
            <w:rPr>
              <w:color w:val="auto"/>
              <w:sz w:val="24"/>
              <w:szCs w:val="24"/>
            </w:rPr>
            <w:t>15</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_Toc404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十三、 </w:t>
          </w:r>
          <w:r>
            <w:rPr>
              <w:rFonts w:hint="eastAsia" w:ascii="黑体" w:hAnsi="黑体" w:eastAsia="黑体"/>
              <w:bCs w:val="0"/>
              <w:color w:val="auto"/>
              <w:sz w:val="24"/>
              <w:szCs w:val="24"/>
              <w:highlight w:val="none"/>
            </w:rPr>
            <w:t>公示</w:t>
          </w:r>
          <w:r>
            <w:rPr>
              <w:color w:val="auto"/>
              <w:sz w:val="24"/>
              <w:szCs w:val="24"/>
            </w:rPr>
            <w:tab/>
          </w:r>
          <w:r>
            <w:rPr>
              <w:color w:val="auto"/>
              <w:sz w:val="24"/>
              <w:szCs w:val="24"/>
            </w:rPr>
            <w:fldChar w:fldCharType="begin"/>
          </w:r>
          <w:r>
            <w:rPr>
              <w:color w:val="auto"/>
              <w:sz w:val="24"/>
              <w:szCs w:val="24"/>
            </w:rPr>
            <w:instrText xml:space="preserve"> PAGEREF _Toc404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_Toc31028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十四、 </w:t>
          </w:r>
          <w:r>
            <w:rPr>
              <w:rFonts w:hint="eastAsia" w:ascii="黑体" w:hAnsi="黑体" w:eastAsia="黑体"/>
              <w:bCs w:val="0"/>
              <w:color w:val="auto"/>
              <w:sz w:val="24"/>
              <w:szCs w:val="24"/>
              <w:highlight w:val="none"/>
            </w:rPr>
            <w:t>聘用</w:t>
          </w:r>
          <w:r>
            <w:rPr>
              <w:rFonts w:hint="eastAsia" w:ascii="黑体" w:hAnsi="黑体" w:eastAsia="黑体"/>
              <w:bCs w:val="0"/>
              <w:color w:val="auto"/>
              <w:sz w:val="24"/>
              <w:szCs w:val="24"/>
              <w:highlight w:val="none"/>
              <w:lang w:eastAsia="zh-CN"/>
            </w:rPr>
            <w:t>办理</w:t>
          </w:r>
          <w:r>
            <w:rPr>
              <w:color w:val="auto"/>
              <w:sz w:val="24"/>
              <w:szCs w:val="24"/>
            </w:rPr>
            <w:tab/>
          </w:r>
          <w:r>
            <w:rPr>
              <w:color w:val="auto"/>
              <w:sz w:val="24"/>
              <w:szCs w:val="24"/>
            </w:rPr>
            <w:fldChar w:fldCharType="begin"/>
          </w:r>
          <w:r>
            <w:rPr>
              <w:color w:val="auto"/>
              <w:sz w:val="24"/>
              <w:szCs w:val="24"/>
            </w:rPr>
            <w:instrText xml:space="preserve"> PAGEREF _Toc31028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_Toc23689 </w:instrText>
          </w:r>
          <w:r>
            <w:rPr>
              <w:color w:val="auto"/>
              <w:sz w:val="24"/>
              <w:szCs w:val="24"/>
              <w:highlight w:val="none"/>
            </w:rPr>
            <w:fldChar w:fldCharType="separate"/>
          </w:r>
          <w:r>
            <w:rPr>
              <w:rFonts w:hint="eastAsia" w:ascii="楷体" w:hAnsi="楷体" w:eastAsia="楷体"/>
              <w:color w:val="auto"/>
              <w:sz w:val="24"/>
              <w:szCs w:val="24"/>
              <w:highlight w:val="none"/>
            </w:rPr>
            <w:t>（一）聘用手续办理</w:t>
          </w:r>
          <w:r>
            <w:rPr>
              <w:color w:val="auto"/>
              <w:sz w:val="24"/>
              <w:szCs w:val="24"/>
            </w:rPr>
            <w:tab/>
          </w:r>
          <w:r>
            <w:rPr>
              <w:color w:val="auto"/>
              <w:sz w:val="24"/>
              <w:szCs w:val="24"/>
            </w:rPr>
            <w:fldChar w:fldCharType="begin"/>
          </w:r>
          <w:r>
            <w:rPr>
              <w:color w:val="auto"/>
              <w:sz w:val="24"/>
              <w:szCs w:val="24"/>
            </w:rPr>
            <w:instrText xml:space="preserve"> PAGEREF _Toc23689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_Toc29275 </w:instrText>
          </w:r>
          <w:r>
            <w:rPr>
              <w:color w:val="auto"/>
              <w:sz w:val="24"/>
              <w:szCs w:val="24"/>
              <w:highlight w:val="none"/>
            </w:rPr>
            <w:fldChar w:fldCharType="separate"/>
          </w:r>
          <w:r>
            <w:rPr>
              <w:rFonts w:hint="eastAsia" w:ascii="楷体" w:hAnsi="楷体" w:eastAsia="楷体"/>
              <w:color w:val="auto"/>
              <w:sz w:val="24"/>
              <w:szCs w:val="24"/>
              <w:highlight w:val="none"/>
            </w:rPr>
            <w:t>（二）岗位聘任</w:t>
          </w:r>
          <w:r>
            <w:rPr>
              <w:color w:val="auto"/>
              <w:sz w:val="24"/>
              <w:szCs w:val="24"/>
            </w:rPr>
            <w:tab/>
          </w:r>
          <w:r>
            <w:rPr>
              <w:color w:val="auto"/>
              <w:sz w:val="24"/>
              <w:szCs w:val="24"/>
            </w:rPr>
            <w:fldChar w:fldCharType="begin"/>
          </w:r>
          <w:r>
            <w:rPr>
              <w:color w:val="auto"/>
              <w:sz w:val="24"/>
              <w:szCs w:val="24"/>
            </w:rPr>
            <w:instrText xml:space="preserve"> PAGEREF _Toc29275 </w:instrText>
          </w:r>
          <w:r>
            <w:rPr>
              <w:color w:val="auto"/>
              <w:sz w:val="24"/>
              <w:szCs w:val="24"/>
            </w:rPr>
            <w:fldChar w:fldCharType="separate"/>
          </w:r>
          <w:r>
            <w:rPr>
              <w:color w:val="auto"/>
              <w:sz w:val="24"/>
              <w:szCs w:val="24"/>
            </w:rPr>
            <w:t>16</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_Toc22048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十五、 </w:t>
          </w:r>
          <w:r>
            <w:rPr>
              <w:rFonts w:hint="eastAsia" w:ascii="黑体" w:hAnsi="黑体" w:eastAsia="黑体"/>
              <w:bCs w:val="0"/>
              <w:color w:val="auto"/>
              <w:sz w:val="24"/>
              <w:szCs w:val="24"/>
              <w:highlight w:val="none"/>
            </w:rPr>
            <w:t>其他</w:t>
          </w:r>
          <w:r>
            <w:rPr>
              <w:rFonts w:hint="eastAsia" w:ascii="黑体" w:hAnsi="黑体" w:eastAsia="黑体"/>
              <w:bCs w:val="0"/>
              <w:color w:val="auto"/>
              <w:sz w:val="24"/>
              <w:szCs w:val="24"/>
              <w:highlight w:val="none"/>
              <w:lang w:eastAsia="zh-CN"/>
            </w:rPr>
            <w:t>需说明</w:t>
          </w:r>
          <w:r>
            <w:rPr>
              <w:rFonts w:hint="eastAsia" w:ascii="黑体" w:hAnsi="黑体" w:eastAsia="黑体"/>
              <w:bCs w:val="0"/>
              <w:color w:val="auto"/>
              <w:sz w:val="24"/>
              <w:szCs w:val="24"/>
              <w:highlight w:val="none"/>
            </w:rPr>
            <w:t>事项</w:t>
          </w:r>
          <w:r>
            <w:rPr>
              <w:color w:val="auto"/>
              <w:sz w:val="24"/>
              <w:szCs w:val="24"/>
            </w:rPr>
            <w:tab/>
          </w:r>
          <w:r>
            <w:rPr>
              <w:color w:val="auto"/>
              <w:sz w:val="24"/>
              <w:szCs w:val="24"/>
            </w:rPr>
            <w:fldChar w:fldCharType="begin"/>
          </w:r>
          <w:r>
            <w:rPr>
              <w:color w:val="auto"/>
              <w:sz w:val="24"/>
              <w:szCs w:val="24"/>
            </w:rPr>
            <w:instrText xml:space="preserve"> PAGEREF _Toc22048 </w:instrText>
          </w:r>
          <w:r>
            <w:rPr>
              <w:color w:val="auto"/>
              <w:sz w:val="24"/>
              <w:szCs w:val="24"/>
            </w:rPr>
            <w:fldChar w:fldCharType="separate"/>
          </w:r>
          <w:r>
            <w:rPr>
              <w:color w:val="auto"/>
              <w:sz w:val="24"/>
              <w:szCs w:val="24"/>
            </w:rPr>
            <w:t>17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_Toc19726 </w:instrText>
          </w:r>
          <w:r>
            <w:rPr>
              <w:color w:val="auto"/>
              <w:sz w:val="24"/>
              <w:szCs w:val="24"/>
              <w:highlight w:val="none"/>
            </w:rPr>
            <w:fldChar w:fldCharType="separate"/>
          </w:r>
          <w:r>
            <w:rPr>
              <w:rFonts w:hint="eastAsia" w:ascii="仿宋_GB2312" w:eastAsia="仿宋_GB2312"/>
              <w:bCs w:val="0"/>
              <w:strike w:val="0"/>
              <w:dstrike w:val="0"/>
              <w:color w:val="auto"/>
              <w:sz w:val="24"/>
              <w:szCs w:val="24"/>
            </w:rPr>
            <w:t xml:space="preserve">（一） </w:t>
          </w:r>
          <w:r>
            <w:rPr>
              <w:rFonts w:hint="eastAsia" w:ascii="楷体" w:hAnsi="楷体" w:eastAsia="楷体"/>
              <w:bCs w:val="0"/>
              <w:strike w:val="0"/>
              <w:dstrike w:val="0"/>
              <w:color w:val="auto"/>
              <w:sz w:val="24"/>
              <w:szCs w:val="24"/>
              <w:highlight w:val="none"/>
              <w:lang w:eastAsia="zh-CN"/>
            </w:rPr>
            <w:t>全日制普通教育学历</w:t>
          </w:r>
          <w:r>
            <w:rPr>
              <w:color w:val="auto"/>
              <w:sz w:val="24"/>
              <w:szCs w:val="24"/>
            </w:rPr>
            <w:tab/>
          </w:r>
          <w:r>
            <w:rPr>
              <w:color w:val="auto"/>
              <w:sz w:val="24"/>
              <w:szCs w:val="24"/>
            </w:rPr>
            <w:fldChar w:fldCharType="begin"/>
          </w:r>
          <w:r>
            <w:rPr>
              <w:color w:val="auto"/>
              <w:sz w:val="24"/>
              <w:szCs w:val="24"/>
            </w:rPr>
            <w:instrText xml:space="preserve"> PAGEREF _Toc19726 </w:instrText>
          </w:r>
          <w:r>
            <w:rPr>
              <w:color w:val="auto"/>
              <w:sz w:val="24"/>
              <w:szCs w:val="24"/>
            </w:rPr>
            <w:fldChar w:fldCharType="separate"/>
          </w:r>
          <w:r>
            <w:rPr>
              <w:color w:val="auto"/>
              <w:sz w:val="24"/>
              <w:szCs w:val="24"/>
            </w:rPr>
            <w:t>17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_Toc3006 </w:instrText>
          </w:r>
          <w:r>
            <w:rPr>
              <w:color w:val="auto"/>
              <w:sz w:val="24"/>
              <w:szCs w:val="24"/>
              <w:highlight w:val="none"/>
            </w:rPr>
            <w:fldChar w:fldCharType="separate"/>
          </w:r>
          <w:r>
            <w:rPr>
              <w:rFonts w:hint="eastAsia" w:ascii="仿宋_GB2312" w:eastAsia="仿宋_GB2312"/>
              <w:bCs w:val="0"/>
              <w:strike w:val="0"/>
              <w:dstrike w:val="0"/>
              <w:color w:val="auto"/>
              <w:sz w:val="24"/>
              <w:szCs w:val="24"/>
            </w:rPr>
            <w:t xml:space="preserve">（二） </w:t>
          </w:r>
          <w:r>
            <w:rPr>
              <w:rFonts w:hint="eastAsia" w:ascii="楷体" w:hAnsi="楷体" w:eastAsia="楷体"/>
              <w:bCs w:val="0"/>
              <w:strike w:val="0"/>
              <w:dstrike w:val="0"/>
              <w:color w:val="auto"/>
              <w:sz w:val="24"/>
              <w:szCs w:val="24"/>
              <w:highlight w:val="none"/>
            </w:rPr>
            <w:t>职称</w:t>
          </w:r>
          <w:r>
            <w:rPr>
              <w:color w:val="auto"/>
              <w:sz w:val="24"/>
              <w:szCs w:val="24"/>
            </w:rPr>
            <w:tab/>
          </w:r>
          <w:r>
            <w:rPr>
              <w:color w:val="auto"/>
              <w:sz w:val="24"/>
              <w:szCs w:val="24"/>
            </w:rPr>
            <w:fldChar w:fldCharType="begin"/>
          </w:r>
          <w:r>
            <w:rPr>
              <w:color w:val="auto"/>
              <w:sz w:val="24"/>
              <w:szCs w:val="24"/>
            </w:rPr>
            <w:instrText xml:space="preserve"> PAGEREF _Toc3006 </w:instrText>
          </w:r>
          <w:r>
            <w:rPr>
              <w:color w:val="auto"/>
              <w:sz w:val="24"/>
              <w:szCs w:val="24"/>
            </w:rPr>
            <w:fldChar w:fldCharType="separate"/>
          </w:r>
          <w:r>
            <w:rPr>
              <w:color w:val="auto"/>
              <w:sz w:val="24"/>
              <w:szCs w:val="24"/>
            </w:rPr>
            <w:t>17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_Toc1714 </w:instrText>
          </w:r>
          <w:r>
            <w:rPr>
              <w:color w:val="auto"/>
              <w:sz w:val="24"/>
              <w:szCs w:val="24"/>
              <w:highlight w:val="none"/>
            </w:rPr>
            <w:fldChar w:fldCharType="separate"/>
          </w:r>
          <w:r>
            <w:rPr>
              <w:rFonts w:hint="eastAsia" w:ascii="楷体_GB2312" w:hAnsi="楷体_GB2312" w:eastAsia="楷体_GB2312" w:cs="楷体_GB2312"/>
              <w:bCs w:val="0"/>
              <w:strike w:val="0"/>
              <w:dstrike w:val="0"/>
              <w:color w:val="auto"/>
              <w:sz w:val="24"/>
              <w:szCs w:val="24"/>
            </w:rPr>
            <w:t xml:space="preserve">（三） </w:t>
          </w:r>
          <w:r>
            <w:rPr>
              <w:rFonts w:hint="eastAsia" w:ascii="楷体_GB2312" w:hAnsi="楷体_GB2312" w:eastAsia="楷体_GB2312" w:cs="楷体_GB2312"/>
              <w:bCs w:val="0"/>
              <w:color w:val="auto"/>
              <w:sz w:val="24"/>
              <w:szCs w:val="24"/>
              <w:highlight w:val="none"/>
              <w:lang w:val="en-US" w:eastAsia="zh-CN"/>
            </w:rPr>
            <w:t>规范化培训</w:t>
          </w:r>
          <w:r>
            <w:rPr>
              <w:color w:val="auto"/>
              <w:sz w:val="24"/>
              <w:szCs w:val="24"/>
            </w:rPr>
            <w:tab/>
          </w:r>
          <w:r>
            <w:rPr>
              <w:color w:val="auto"/>
              <w:sz w:val="24"/>
              <w:szCs w:val="24"/>
            </w:rPr>
            <w:fldChar w:fldCharType="begin"/>
          </w:r>
          <w:r>
            <w:rPr>
              <w:color w:val="auto"/>
              <w:sz w:val="24"/>
              <w:szCs w:val="24"/>
            </w:rPr>
            <w:instrText xml:space="preserve"> PAGEREF _Toc1714 </w:instrText>
          </w:r>
          <w:r>
            <w:rPr>
              <w:color w:val="auto"/>
              <w:sz w:val="24"/>
              <w:szCs w:val="24"/>
            </w:rPr>
            <w:fldChar w:fldCharType="separate"/>
          </w:r>
          <w:r>
            <w:rPr>
              <w:color w:val="auto"/>
              <w:sz w:val="24"/>
              <w:szCs w:val="24"/>
            </w:rPr>
            <w:t>17</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_Toc19580 </w:instrText>
          </w:r>
          <w:r>
            <w:rPr>
              <w:color w:val="auto"/>
              <w:sz w:val="24"/>
              <w:szCs w:val="24"/>
              <w:highlight w:val="none"/>
            </w:rPr>
            <w:fldChar w:fldCharType="separate"/>
          </w:r>
          <w:r>
            <w:rPr>
              <w:rFonts w:hint="eastAsia" w:ascii="楷体" w:hAnsi="楷体" w:eastAsia="楷体" w:cs="楷体"/>
              <w:bCs w:val="0"/>
              <w:strike w:val="0"/>
              <w:dstrike w:val="0"/>
              <w:color w:val="auto"/>
              <w:sz w:val="24"/>
              <w:szCs w:val="24"/>
            </w:rPr>
            <w:t xml:space="preserve">（四） </w:t>
          </w:r>
          <w:r>
            <w:rPr>
              <w:rFonts w:hint="eastAsia" w:ascii="楷体" w:hAnsi="楷体" w:eastAsia="楷体" w:cs="楷体"/>
              <w:bCs w:val="0"/>
              <w:color w:val="auto"/>
              <w:sz w:val="24"/>
              <w:szCs w:val="24"/>
              <w:highlight w:val="none"/>
            </w:rPr>
            <w:t>生源</w:t>
          </w:r>
          <w:r>
            <w:rPr>
              <w:color w:val="auto"/>
              <w:sz w:val="24"/>
              <w:szCs w:val="24"/>
            </w:rPr>
            <w:tab/>
          </w:r>
          <w:r>
            <w:rPr>
              <w:color w:val="auto"/>
              <w:sz w:val="24"/>
              <w:szCs w:val="24"/>
            </w:rPr>
            <w:fldChar w:fldCharType="begin"/>
          </w:r>
          <w:r>
            <w:rPr>
              <w:color w:val="auto"/>
              <w:sz w:val="24"/>
              <w:szCs w:val="24"/>
            </w:rPr>
            <w:instrText xml:space="preserve"> PAGEREF _Toc19580 </w:instrText>
          </w:r>
          <w:r>
            <w:rPr>
              <w:color w:val="auto"/>
              <w:sz w:val="24"/>
              <w:szCs w:val="24"/>
            </w:rPr>
            <w:fldChar w:fldCharType="separate"/>
          </w:r>
          <w:r>
            <w:rPr>
              <w:color w:val="auto"/>
              <w:sz w:val="24"/>
              <w:szCs w:val="24"/>
            </w:rPr>
            <w:t>18</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_Toc1050 </w:instrText>
          </w:r>
          <w:r>
            <w:rPr>
              <w:color w:val="auto"/>
              <w:sz w:val="24"/>
              <w:szCs w:val="24"/>
              <w:highlight w:val="none"/>
            </w:rPr>
            <w:fldChar w:fldCharType="separate"/>
          </w:r>
          <w:r>
            <w:rPr>
              <w:rFonts w:hint="eastAsia" w:ascii="仿宋_GB2312" w:eastAsia="仿宋_GB2312"/>
              <w:bCs w:val="0"/>
              <w:strike w:val="0"/>
              <w:dstrike w:val="0"/>
              <w:color w:val="auto"/>
              <w:sz w:val="24"/>
              <w:szCs w:val="24"/>
            </w:rPr>
            <w:t xml:space="preserve">（五） </w:t>
          </w:r>
          <w:r>
            <w:rPr>
              <w:rFonts w:hint="eastAsia" w:ascii="楷体" w:hAnsi="楷体" w:eastAsia="楷体"/>
              <w:bCs w:val="0"/>
              <w:color w:val="auto"/>
              <w:sz w:val="24"/>
              <w:szCs w:val="24"/>
              <w:highlight w:val="none"/>
            </w:rPr>
            <w:t>港澳台人员</w:t>
          </w:r>
          <w:r>
            <w:rPr>
              <w:color w:val="auto"/>
              <w:sz w:val="24"/>
              <w:szCs w:val="24"/>
            </w:rPr>
            <w:tab/>
          </w:r>
          <w:r>
            <w:rPr>
              <w:color w:val="auto"/>
              <w:sz w:val="24"/>
              <w:szCs w:val="24"/>
            </w:rPr>
            <w:fldChar w:fldCharType="begin"/>
          </w:r>
          <w:r>
            <w:rPr>
              <w:color w:val="auto"/>
              <w:sz w:val="24"/>
              <w:szCs w:val="24"/>
            </w:rPr>
            <w:instrText xml:space="preserve"> PAGEREF _Toc1050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highlight w:val="none"/>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_Toc31610 </w:instrText>
          </w:r>
          <w:r>
            <w:rPr>
              <w:color w:val="auto"/>
              <w:sz w:val="24"/>
              <w:szCs w:val="24"/>
              <w:highlight w:val="none"/>
            </w:rPr>
            <w:fldChar w:fldCharType="separate"/>
          </w:r>
          <w:r>
            <w:rPr>
              <w:rFonts w:hint="eastAsia" w:ascii="仿宋_GB2312" w:eastAsia="仿宋_GB2312"/>
              <w:bCs w:val="0"/>
              <w:strike w:val="0"/>
              <w:dstrike w:val="0"/>
              <w:color w:val="auto"/>
              <w:sz w:val="24"/>
              <w:szCs w:val="24"/>
            </w:rPr>
            <w:t xml:space="preserve">（六） </w:t>
          </w:r>
          <w:r>
            <w:rPr>
              <w:rFonts w:hint="eastAsia" w:ascii="楷体" w:hAnsi="楷体" w:eastAsia="楷体"/>
              <w:bCs w:val="0"/>
              <w:color w:val="auto"/>
              <w:sz w:val="24"/>
              <w:szCs w:val="24"/>
              <w:highlight w:val="none"/>
            </w:rPr>
            <w:t>技工院校毕业生</w:t>
          </w:r>
          <w:r>
            <w:rPr>
              <w:color w:val="auto"/>
              <w:sz w:val="24"/>
              <w:szCs w:val="24"/>
            </w:rPr>
            <w:tab/>
          </w:r>
          <w:r>
            <w:rPr>
              <w:color w:val="auto"/>
              <w:sz w:val="24"/>
              <w:szCs w:val="24"/>
            </w:rPr>
            <w:fldChar w:fldCharType="begin"/>
          </w:r>
          <w:r>
            <w:rPr>
              <w:color w:val="auto"/>
              <w:sz w:val="24"/>
              <w:szCs w:val="24"/>
            </w:rPr>
            <w:instrText xml:space="preserve"> PAGEREF _Toc31610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highlight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color w:val="auto"/>
              <w:sz w:val="24"/>
              <w:szCs w:val="24"/>
            </w:rPr>
          </w:pPr>
          <w:r>
            <w:rPr>
              <w:color w:val="auto"/>
              <w:sz w:val="24"/>
              <w:szCs w:val="24"/>
              <w:highlight w:val="none"/>
            </w:rPr>
            <w:fldChar w:fldCharType="begin"/>
          </w:r>
          <w:r>
            <w:rPr>
              <w:color w:val="auto"/>
              <w:sz w:val="24"/>
              <w:szCs w:val="24"/>
              <w:highlight w:val="none"/>
            </w:rPr>
            <w:instrText xml:space="preserve"> HYPERLINK \l _Toc20252 </w:instrText>
          </w:r>
          <w:r>
            <w:rPr>
              <w:color w:val="auto"/>
              <w:sz w:val="24"/>
              <w:szCs w:val="24"/>
              <w:highlight w:val="none"/>
            </w:rPr>
            <w:fldChar w:fldCharType="separate"/>
          </w:r>
          <w:r>
            <w:rPr>
              <w:rFonts w:hint="eastAsia" w:ascii="黑体" w:hAnsi="黑体" w:eastAsia="黑体" w:cs="黑体"/>
              <w:bCs w:val="0"/>
              <w:strike w:val="0"/>
              <w:dstrike w:val="0"/>
              <w:color w:val="auto"/>
              <w:sz w:val="24"/>
              <w:szCs w:val="24"/>
            </w:rPr>
            <w:t xml:space="preserve">十六、 </w:t>
          </w:r>
          <w:r>
            <w:rPr>
              <w:rFonts w:hint="eastAsia" w:ascii="黑体" w:hAnsi="黑体" w:eastAsia="黑体"/>
              <w:bCs w:val="0"/>
              <w:color w:val="auto"/>
              <w:sz w:val="24"/>
              <w:szCs w:val="24"/>
              <w:highlight w:val="none"/>
            </w:rPr>
            <w:t>网上报名操作</w:t>
          </w:r>
          <w:r>
            <w:rPr>
              <w:rFonts w:hint="eastAsia" w:ascii="黑体" w:hAnsi="黑体" w:eastAsia="黑体"/>
              <w:bCs w:val="0"/>
              <w:color w:val="auto"/>
              <w:sz w:val="24"/>
              <w:szCs w:val="24"/>
              <w:highlight w:val="none"/>
              <w:lang w:eastAsia="zh-CN"/>
            </w:rPr>
            <w:t>须知</w:t>
          </w:r>
          <w:r>
            <w:rPr>
              <w:color w:val="auto"/>
              <w:sz w:val="24"/>
              <w:szCs w:val="24"/>
            </w:rPr>
            <w:tab/>
          </w:r>
          <w:r>
            <w:rPr>
              <w:color w:val="auto"/>
              <w:sz w:val="24"/>
              <w:szCs w:val="24"/>
            </w:rPr>
            <w:fldChar w:fldCharType="begin"/>
          </w:r>
          <w:r>
            <w:rPr>
              <w:color w:val="auto"/>
              <w:sz w:val="24"/>
              <w:szCs w:val="24"/>
            </w:rPr>
            <w:instrText xml:space="preserve"> PAGEREF _Toc20252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color w:val="auto"/>
              <w:highlight w:val="none"/>
            </w:rPr>
          </w:pPr>
          <w:r>
            <w:rPr>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w:t>
      </w:r>
      <w:r>
        <w:rPr>
          <w:rFonts w:hint="eastAsia" w:ascii="仿宋_GB2312" w:eastAsia="仿宋_GB2312"/>
          <w:color w:val="auto"/>
          <w:sz w:val="32"/>
          <w:szCs w:val="32"/>
          <w:highlight w:val="none"/>
          <w:u w:val="none"/>
          <w:lang w:val="en-US" w:eastAsia="zh-CN"/>
        </w:rPr>
        <w:t>厦门市集美区人力资源和社会保障局（以下简称“区人社局”）</w:t>
      </w:r>
      <w:r>
        <w:rPr>
          <w:rFonts w:hint="eastAsia" w:ascii="仿宋_GB2312" w:eastAsia="仿宋_GB2312"/>
          <w:color w:val="auto"/>
          <w:sz w:val="32"/>
          <w:szCs w:val="32"/>
          <w:highlight w:val="none"/>
        </w:rPr>
        <w:t>编写了</w:t>
      </w:r>
      <w:r>
        <w:rPr>
          <w:rFonts w:hint="eastAsia" w:ascii="仿宋_GB2312" w:eastAsia="仿宋_GB2312"/>
          <w:color w:val="auto"/>
          <w:sz w:val="32"/>
          <w:szCs w:val="32"/>
          <w:highlight w:val="none"/>
          <w:u w:val="none"/>
        </w:rPr>
        <w:t>《</w:t>
      </w:r>
      <w:r>
        <w:rPr>
          <w:rFonts w:hint="eastAsia" w:ascii="仿宋_GB2312" w:hAnsi="仿宋_GB2312" w:eastAsia="仿宋_GB2312" w:cs="仿宋_GB2312"/>
          <w:color w:val="auto"/>
          <w:sz w:val="32"/>
          <w:szCs w:val="32"/>
        </w:rPr>
        <w:t>厦门市</w:t>
      </w:r>
      <w:r>
        <w:rPr>
          <w:rFonts w:hint="eastAsia" w:ascii="仿宋_GB2312" w:hAnsi="仿宋_GB2312" w:eastAsia="仿宋_GB2312" w:cs="仿宋_GB2312"/>
          <w:color w:val="auto"/>
          <w:sz w:val="32"/>
          <w:szCs w:val="32"/>
          <w:lang w:val="en-US" w:eastAsia="zh-Hans"/>
        </w:rPr>
        <w:t>集美</w:t>
      </w:r>
      <w:r>
        <w:rPr>
          <w:rFonts w:hint="eastAsia" w:ascii="仿宋_GB2312" w:hAnsi="仿宋_GB2312" w:eastAsia="仿宋_GB2312" w:cs="仿宋_GB2312"/>
          <w:color w:val="auto"/>
          <w:sz w:val="32"/>
          <w:szCs w:val="32"/>
        </w:rPr>
        <w:t>区所属事业单位公开招聘卫生</w:t>
      </w:r>
      <w:r>
        <w:rPr>
          <w:rFonts w:hint="eastAsia" w:ascii="仿宋_GB2312" w:hAnsi="仿宋_GB2312" w:eastAsia="仿宋_GB2312" w:cs="仿宋_GB2312"/>
          <w:color w:val="auto"/>
          <w:sz w:val="32"/>
          <w:szCs w:val="32"/>
          <w:lang w:val="en-US" w:eastAsia="zh-Hans"/>
        </w:rPr>
        <w:t>技术</w:t>
      </w:r>
      <w:r>
        <w:rPr>
          <w:rFonts w:hint="eastAsia" w:ascii="仿宋_GB2312" w:hAnsi="仿宋_GB2312" w:eastAsia="仿宋_GB2312" w:cs="仿宋_GB2312"/>
          <w:color w:val="auto"/>
          <w:sz w:val="32"/>
          <w:szCs w:val="32"/>
        </w:rPr>
        <w:t>人员考试</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hAnsi="仿宋_GB2312" w:eastAsia="仿宋_GB2312" w:cs="仿宋_GB2312"/>
          <w:color w:val="auto"/>
          <w:sz w:val="32"/>
          <w:szCs w:val="32"/>
        </w:rPr>
        <w:t>厦门市</w:t>
      </w:r>
      <w:r>
        <w:rPr>
          <w:rFonts w:hint="eastAsia" w:ascii="仿宋_GB2312" w:hAnsi="仿宋_GB2312" w:eastAsia="仿宋_GB2312" w:cs="仿宋_GB2312"/>
          <w:color w:val="auto"/>
          <w:sz w:val="32"/>
          <w:szCs w:val="32"/>
          <w:lang w:val="en-US" w:eastAsia="zh-Hans"/>
        </w:rPr>
        <w:t>集美</w:t>
      </w:r>
      <w:r>
        <w:rPr>
          <w:rFonts w:hint="eastAsia" w:ascii="仿宋_GB2312" w:hAnsi="仿宋_GB2312" w:eastAsia="仿宋_GB2312" w:cs="仿宋_GB2312"/>
          <w:color w:val="auto"/>
          <w:sz w:val="32"/>
          <w:szCs w:val="32"/>
        </w:rPr>
        <w:t>区所属事业单位公开招聘卫生</w:t>
      </w:r>
      <w:r>
        <w:rPr>
          <w:rFonts w:hint="eastAsia" w:ascii="仿宋_GB2312" w:hAnsi="仿宋_GB2312" w:eastAsia="仿宋_GB2312" w:cs="仿宋_GB2312"/>
          <w:color w:val="auto"/>
          <w:sz w:val="32"/>
          <w:szCs w:val="32"/>
          <w:lang w:val="en-US" w:eastAsia="zh-Hans"/>
        </w:rPr>
        <w:t>技术</w:t>
      </w:r>
      <w:r>
        <w:rPr>
          <w:rFonts w:hint="eastAsia" w:ascii="仿宋_GB2312" w:hAnsi="仿宋_GB2312" w:eastAsia="仿宋_GB2312" w:cs="仿宋_GB2312"/>
          <w:color w:val="auto"/>
          <w:sz w:val="32"/>
          <w:szCs w:val="32"/>
        </w:rPr>
        <w:t>人员考试（202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w:t>
      </w:r>
      <w:r>
        <w:rPr>
          <w:rFonts w:hint="eastAsia" w:ascii="仿宋_GB2312" w:eastAsia="仿宋_GB2312"/>
          <w:color w:val="auto"/>
          <w:sz w:val="32"/>
          <w:szCs w:val="32"/>
          <w:highlight w:val="none"/>
          <w:lang w:val="en-US" w:eastAsia="zh-CN"/>
        </w:rPr>
        <w:t>区人社局负责</w:t>
      </w:r>
      <w:r>
        <w:rPr>
          <w:rFonts w:hint="eastAsia" w:ascii="仿宋_GB2312" w:eastAsia="仿宋_GB2312"/>
          <w:color w:val="auto"/>
          <w:sz w:val="32"/>
          <w:szCs w:val="32"/>
          <w:highlight w:val="none"/>
          <w:lang w:eastAsia="zh-CN"/>
        </w:rPr>
        <w:t>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1" w:name="_Toc26785"/>
      <w:r>
        <w:rPr>
          <w:rFonts w:hint="eastAsia" w:ascii="黑体" w:hAnsi="黑体" w:eastAsia="黑体"/>
          <w:b w:val="0"/>
          <w:bCs w:val="0"/>
          <w:color w:val="auto"/>
          <w:sz w:val="32"/>
          <w:szCs w:val="32"/>
          <w:highlight w:val="none"/>
        </w:rPr>
        <w:t>基本条件</w:t>
      </w:r>
      <w:bookmarkEnd w:id="1"/>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1987</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2" w:name="_Toc2573"/>
      <w:r>
        <w:rPr>
          <w:rFonts w:hint="eastAsia" w:ascii="黑体" w:hAnsi="黑体" w:eastAsia="黑体"/>
          <w:b w:val="0"/>
          <w:bCs w:val="0"/>
          <w:color w:val="auto"/>
          <w:sz w:val="32"/>
          <w:szCs w:val="32"/>
          <w:highlight w:val="none"/>
        </w:rPr>
        <w:t>不得报考或取消报考（聘用）资格的情形</w:t>
      </w:r>
      <w:bookmarkEnd w:id="2"/>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4</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涉嫌违法犯罪正在接受司法调查尚未做出结论的，</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尚未解除党</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政</w:t>
      </w:r>
      <w:r>
        <w:rPr>
          <w:rFonts w:hint="eastAsia" w:ascii="仿宋_GB2312" w:eastAsia="仿宋_GB2312"/>
          <w:strike w:val="0"/>
          <w:dstrike w:val="0"/>
          <w:color w:val="auto"/>
          <w:sz w:val="32"/>
          <w:szCs w:val="32"/>
          <w:highlight w:val="none"/>
          <w:lang w:eastAsia="zh-CN"/>
        </w:rPr>
        <w:t>）</w:t>
      </w:r>
      <w:r>
        <w:rPr>
          <w:rFonts w:hint="eastAsia" w:ascii="仿宋_GB2312" w:eastAsia="仿宋_GB2312"/>
          <w:strike w:val="0"/>
          <w:dstrike w:val="0"/>
          <w:color w:val="auto"/>
          <w:sz w:val="32"/>
          <w:szCs w:val="32"/>
          <w:highlight w:val="none"/>
        </w:rPr>
        <w:t>纪处分</w:t>
      </w:r>
      <w:r>
        <w:rPr>
          <w:rFonts w:hint="eastAsia" w:ascii="仿宋_GB2312" w:eastAsia="仿宋_GB2312"/>
          <w:strike w:val="0"/>
          <w:dstrike w:val="0"/>
          <w:color w:val="auto"/>
          <w:sz w:val="32"/>
          <w:szCs w:val="32"/>
          <w:highlight w:val="none"/>
          <w:lang w:eastAsia="zh-CN"/>
        </w:rPr>
        <w:t>的，</w:t>
      </w:r>
      <w:r>
        <w:rPr>
          <w:rFonts w:hint="eastAsia" w:ascii="仿宋_GB2312" w:eastAsia="仿宋_GB2312"/>
          <w:strike w:val="0"/>
          <w:dstrike w:val="0"/>
          <w:color w:val="auto"/>
          <w:sz w:val="32"/>
          <w:szCs w:val="32"/>
          <w:highlight w:val="none"/>
        </w:rPr>
        <w:t>或正在接受纪律审查的;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rPr>
        <w:t>工作期间曾发生医疗事故负有主要责任的</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2"/>
        </w:numPr>
        <w:kinsoku/>
        <w:wordWrap/>
        <w:overflowPunct/>
        <w:topLinePunct w:val="0"/>
        <w:autoSpaceDE/>
        <w:autoSpaceDN/>
        <w:bidi w:val="0"/>
        <w:spacing w:line="60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snapToGrid w:val="0"/>
        <w:spacing w:line="560" w:lineRule="exact"/>
        <w:ind w:firstLine="640" w:firstLineChars="200"/>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3" w:name="_Toc23197"/>
      <w:r>
        <w:rPr>
          <w:rFonts w:hint="eastAsia" w:ascii="黑体" w:hAnsi="黑体" w:eastAsia="黑体"/>
          <w:b w:val="0"/>
          <w:bCs w:val="0"/>
          <w:color w:val="auto"/>
          <w:sz w:val="32"/>
          <w:szCs w:val="32"/>
          <w:highlight w:val="none"/>
          <w:lang w:eastAsia="zh-CN"/>
        </w:rPr>
        <w:t>选报岗位</w:t>
      </w:r>
      <w:bookmarkEnd w:id="3"/>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4" w:name="_Toc2416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并须对本人的报名资格及所提供材料的真实性负责</w:t>
      </w:r>
      <w:r>
        <w:rPr>
          <w:rFonts w:hint="eastAsia" w:ascii="仿宋_GB2312" w:eastAsia="仿宋_GB2312"/>
          <w:color w:val="auto"/>
          <w:sz w:val="32"/>
          <w:szCs w:val="32"/>
          <w:highlight w:val="none"/>
        </w:rPr>
        <w:t>。</w:t>
      </w:r>
    </w:p>
    <w:p>
      <w:pPr>
        <w:pStyle w:val="9"/>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600" w:lineRule="exact"/>
        <w:ind w:right="0" w:firstLine="640" w:firstLineChars="200"/>
        <w:textAlignment w:val="auto"/>
        <w:rPr>
          <w:rFonts w:hint="eastAsia" w:ascii="仿宋_GB2312" w:hAnsi="微软雅黑" w:eastAsia="仿宋_GB2312" w:cs="仿宋_GB2312"/>
          <w:i w:val="0"/>
          <w:iCs w:val="0"/>
          <w:caps w:val="0"/>
          <w:color w:val="auto"/>
          <w:spacing w:val="0"/>
          <w:sz w:val="32"/>
          <w:szCs w:val="32"/>
          <w:shd w:val="clear" w:fill="FFFFFF"/>
          <w:lang w:eastAsia="zh-CN"/>
        </w:rPr>
      </w:pPr>
      <w:r>
        <w:rPr>
          <w:rFonts w:hint="eastAsia" w:ascii="仿宋_GB2312" w:hAnsi="微软雅黑" w:eastAsia="仿宋_GB2312" w:cs="仿宋_GB2312"/>
          <w:i w:val="0"/>
          <w:iCs w:val="0"/>
          <w:caps w:val="0"/>
          <w:color w:val="auto"/>
          <w:spacing w:val="0"/>
          <w:sz w:val="32"/>
          <w:szCs w:val="32"/>
          <w:shd w:val="clear" w:fill="FFFFFF"/>
          <w:lang w:val="en-US" w:eastAsia="zh-CN"/>
        </w:rPr>
        <w:t>2.</w:t>
      </w:r>
      <w:r>
        <w:rPr>
          <w:rFonts w:hint="eastAsia" w:ascii="仿宋_GB2312" w:hAnsi="微软雅黑" w:eastAsia="仿宋_GB2312" w:cs="仿宋_GB2312"/>
          <w:i w:val="0"/>
          <w:iCs w:val="0"/>
          <w:caps w:val="0"/>
          <w:color w:val="auto"/>
          <w:spacing w:val="0"/>
          <w:sz w:val="32"/>
          <w:szCs w:val="32"/>
          <w:shd w:val="clear" w:fill="FFFFFF"/>
        </w:rPr>
        <w:t>本次公开招聘考试采取网上报名，请报考者登录厦门市卫生健康事业单位招聘考试系统（http://27.159.97.135/index.aspx，以下简称招考系统）报名。曾在招考系统注册信息的考生，可使用原有用户名和密码登录，根据系统提示进行个人信息的更新维护及本次考试的报名。每位报考者只能报考1个岗位</w:t>
      </w: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rPr>
        <w:t>报名资格初审通</w:t>
      </w:r>
      <w:r>
        <w:rPr>
          <w:rFonts w:hint="eastAsia" w:ascii="仿宋_GB2312" w:hAnsi="微软雅黑" w:eastAsia="仿宋_GB2312" w:cs="仿宋_GB2312"/>
          <w:i w:val="0"/>
          <w:iCs w:val="0"/>
          <w:caps w:val="0"/>
          <w:color w:val="auto"/>
          <w:spacing w:val="0"/>
          <w:sz w:val="32"/>
          <w:szCs w:val="32"/>
          <w:shd w:val="clear" w:fill="FFFFFF"/>
        </w:rPr>
        <w:t>过后不</w:t>
      </w:r>
      <w:r>
        <w:rPr>
          <w:rFonts w:hint="eastAsia" w:ascii="仿宋_GB2312" w:hAnsi="微软雅黑" w:eastAsia="仿宋_GB2312" w:cs="仿宋_GB2312"/>
          <w:i w:val="0"/>
          <w:iCs w:val="0"/>
          <w:caps w:val="0"/>
          <w:color w:val="auto"/>
          <w:spacing w:val="0"/>
          <w:sz w:val="32"/>
          <w:szCs w:val="32"/>
          <w:shd w:val="clear" w:fill="FFFFFF"/>
          <w:lang w:eastAsia="zh-CN"/>
        </w:rPr>
        <w:t>得</w:t>
      </w:r>
      <w:r>
        <w:rPr>
          <w:rFonts w:hint="eastAsia" w:ascii="仿宋_GB2312" w:hAnsi="微软雅黑" w:eastAsia="仿宋_GB2312" w:cs="仿宋_GB2312"/>
          <w:i w:val="0"/>
          <w:iCs w:val="0"/>
          <w:caps w:val="0"/>
          <w:color w:val="auto"/>
          <w:spacing w:val="0"/>
          <w:sz w:val="32"/>
          <w:szCs w:val="32"/>
          <w:shd w:val="clear" w:fill="FFFFFF"/>
        </w:rPr>
        <w:t>更改报考岗位，报考者以通过资格初审的岗位参加</w:t>
      </w:r>
      <w:r>
        <w:rPr>
          <w:rFonts w:hint="eastAsia" w:ascii="仿宋_GB2312" w:hAnsi="微软雅黑" w:eastAsia="仿宋_GB2312" w:cs="仿宋_GB2312"/>
          <w:i w:val="0"/>
          <w:iCs w:val="0"/>
          <w:caps w:val="0"/>
          <w:color w:val="auto"/>
          <w:spacing w:val="0"/>
          <w:sz w:val="32"/>
          <w:szCs w:val="32"/>
          <w:shd w:val="clear" w:fill="FFFFFF"/>
        </w:rPr>
        <w:t>考试。</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lang w:eastAsia="zh-CN"/>
        </w:rPr>
      </w:pPr>
      <w:bookmarkStart w:id="5" w:name="_Toc30440"/>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6" w:name="_Toc30020"/>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val="en-US" w:eastAsia="zh-CN"/>
        </w:rPr>
        <w:t>三</w:t>
      </w:r>
      <w:r>
        <w:rPr>
          <w:rFonts w:hint="eastAsia" w:ascii="楷体" w:hAnsi="楷体" w:eastAsia="楷体"/>
          <w:b/>
          <w:color w:val="auto"/>
          <w:sz w:val="32"/>
          <w:szCs w:val="32"/>
          <w:highlight w:val="none"/>
        </w:rPr>
        <w:t>）回避情形</w:t>
      </w:r>
      <w:bookmarkEnd w:id="6"/>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lang w:eastAsia="zh-CN"/>
        </w:rPr>
      </w:pPr>
      <w:bookmarkStart w:id="7" w:name="_Toc18455"/>
      <w:r>
        <w:rPr>
          <w:rFonts w:hint="eastAsia" w:ascii="黑体" w:hAnsi="黑体" w:eastAsia="黑体"/>
          <w:b w:val="0"/>
          <w:bCs w:val="0"/>
          <w:color w:val="auto"/>
          <w:sz w:val="32"/>
          <w:szCs w:val="32"/>
          <w:highlight w:val="none"/>
        </w:rPr>
        <w:t>年龄</w:t>
      </w:r>
      <w:r>
        <w:rPr>
          <w:rFonts w:hint="eastAsia" w:ascii="黑体" w:hAnsi="黑体" w:eastAsia="黑体"/>
          <w:b w:val="0"/>
          <w:bCs w:val="0"/>
          <w:color w:val="auto"/>
          <w:sz w:val="32"/>
          <w:szCs w:val="32"/>
          <w:highlight w:val="none"/>
          <w:lang w:eastAsia="zh-CN"/>
        </w:rPr>
        <w:t>、资格（历）等的</w:t>
      </w:r>
      <w:r>
        <w:rPr>
          <w:rFonts w:hint="eastAsia" w:ascii="黑体" w:hAnsi="黑体" w:eastAsia="黑体"/>
          <w:b w:val="0"/>
          <w:bCs w:val="0"/>
          <w:color w:val="auto"/>
          <w:sz w:val="32"/>
          <w:szCs w:val="32"/>
          <w:highlight w:val="none"/>
        </w:rPr>
        <w:t>计算</w:t>
      </w:r>
      <w:r>
        <w:rPr>
          <w:rFonts w:hint="eastAsia" w:ascii="黑体" w:hAnsi="黑体" w:eastAsia="黑体"/>
          <w:b w:val="0"/>
          <w:bCs w:val="0"/>
          <w:color w:val="auto"/>
          <w:sz w:val="32"/>
          <w:szCs w:val="32"/>
          <w:highlight w:val="none"/>
          <w:lang w:eastAsia="zh-CN"/>
        </w:rPr>
        <w:t>办法</w:t>
      </w:r>
      <w:bookmarkEnd w:id="7"/>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报名截止当月，即2023年11月</w:t>
      </w:r>
      <w:r>
        <w:rPr>
          <w:rFonts w:hint="eastAsia" w:ascii="仿宋_GB2312" w:eastAsia="仿宋_GB2312"/>
          <w:color w:val="auto"/>
          <w:sz w:val="32"/>
          <w:szCs w:val="32"/>
          <w:highlight w:val="none"/>
          <w:u w:val="none"/>
          <w:lang w:eastAsia="zh-CN"/>
        </w:rPr>
        <w:t>。</w:t>
      </w:r>
    </w:p>
    <w:p>
      <w:pPr>
        <w:keepNext w:val="0"/>
        <w:keepLines w:val="0"/>
        <w:pageBreakBefore w:val="0"/>
        <w:numPr>
          <w:ilvl w:val="0"/>
          <w:numId w:val="4"/>
        </w:numPr>
        <w:kinsoku/>
        <w:wordWrap/>
        <w:overflowPunct/>
        <w:topLinePunct w:val="0"/>
        <w:autoSpaceDE/>
        <w:autoSpaceDN/>
        <w:bidi w:val="0"/>
        <w:spacing w:line="600" w:lineRule="exact"/>
        <w:ind w:firstLine="643" w:firstLineChars="200"/>
        <w:textAlignment w:val="auto"/>
        <w:outlineLvl w:val="1"/>
        <w:rPr>
          <w:rFonts w:hint="eastAsia" w:ascii="楷体" w:hAnsi="楷体" w:eastAsia="楷体" w:cs="楷体"/>
          <w:b/>
          <w:bCs/>
          <w:color w:val="auto"/>
          <w:sz w:val="32"/>
          <w:szCs w:val="32"/>
          <w:highlight w:val="none"/>
        </w:rPr>
      </w:pPr>
      <w:bookmarkStart w:id="8" w:name="_Toc13529"/>
      <w:r>
        <w:rPr>
          <w:rFonts w:hint="eastAsia" w:ascii="楷体" w:hAnsi="楷体" w:eastAsia="楷体" w:cs="楷体"/>
          <w:b/>
          <w:bCs/>
          <w:color w:val="auto"/>
          <w:sz w:val="32"/>
          <w:szCs w:val="32"/>
          <w:highlight w:val="none"/>
        </w:rPr>
        <w:t>年龄</w:t>
      </w:r>
      <w:bookmarkEnd w:id="8"/>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最高年龄要求35周岁是指已满18周岁、未满36周岁，具体计算到月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在1987</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11</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2005年11月期间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keepNext w:val="0"/>
        <w:keepLines w:val="0"/>
        <w:pageBreakBefore w:val="0"/>
        <w:numPr>
          <w:ilvl w:val="0"/>
          <w:numId w:val="4"/>
        </w:numPr>
        <w:kinsoku/>
        <w:wordWrap/>
        <w:overflowPunct/>
        <w:topLinePunct w:val="0"/>
        <w:autoSpaceDE/>
        <w:autoSpaceDN/>
        <w:bidi w:val="0"/>
        <w:spacing w:line="600" w:lineRule="exact"/>
        <w:ind w:firstLine="643" w:firstLineChars="200"/>
        <w:textAlignment w:val="auto"/>
        <w:outlineLvl w:val="1"/>
        <w:rPr>
          <w:rFonts w:hint="eastAsia" w:ascii="楷体" w:hAnsi="楷体" w:eastAsia="楷体" w:cs="楷体"/>
          <w:b/>
          <w:bCs/>
          <w:color w:val="auto"/>
          <w:sz w:val="32"/>
          <w:szCs w:val="32"/>
          <w:highlight w:val="none"/>
        </w:rPr>
      </w:pPr>
      <w:bookmarkStart w:id="9" w:name="_Toc4627"/>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9"/>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10" w:name="_Toc22105"/>
      <w:r>
        <w:rPr>
          <w:rFonts w:hint="eastAsia" w:ascii="黑体" w:hAnsi="黑体" w:eastAsia="黑体"/>
          <w:b w:val="0"/>
          <w:bCs w:val="0"/>
          <w:color w:val="auto"/>
          <w:sz w:val="32"/>
          <w:szCs w:val="32"/>
          <w:highlight w:val="none"/>
        </w:rPr>
        <w:t>学历（位）认定</w:t>
      </w:r>
      <w:bookmarkEnd w:id="10"/>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u w:val="none"/>
          <w:lang w:eastAsia="zh-CN"/>
        </w:rPr>
      </w:pPr>
      <w:bookmarkStart w:id="11" w:name="_Toc25179"/>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已取得国家承认的列入国民教育序列学历的报考者，以辅修专业报考的，其专业资格也可以按照本人同时收录在“学信网”“学信档案”版块“学历信息”和“学位信息”栏目的辅修专业信息予以认定。</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u w:val="none"/>
        </w:rPr>
      </w:pPr>
      <w:bookmarkStart w:id="12" w:name="_Toc11715"/>
      <w:r>
        <w:rPr>
          <w:rFonts w:hint="eastAsia" w:ascii="楷体" w:hAnsi="楷体" w:eastAsia="楷体"/>
          <w:b/>
          <w:color w:val="auto"/>
          <w:sz w:val="32"/>
          <w:szCs w:val="32"/>
          <w:highlight w:val="none"/>
          <w:u w:val="none"/>
        </w:rPr>
        <w:t>（二）第二学士学位</w:t>
      </w:r>
      <w:bookmarkEnd w:id="12"/>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u w:val="none"/>
        </w:rPr>
      </w:pPr>
      <w:bookmarkStart w:id="13" w:name="_Toc20337"/>
      <w:r>
        <w:rPr>
          <w:rFonts w:hint="eastAsia" w:ascii="楷体" w:hAnsi="楷体" w:eastAsia="楷体"/>
          <w:b/>
          <w:color w:val="auto"/>
          <w:sz w:val="32"/>
          <w:szCs w:val="32"/>
          <w:highlight w:val="none"/>
          <w:u w:val="none"/>
          <w:lang w:eastAsia="zh-CN"/>
        </w:rPr>
        <w:t>（三）国（境）外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3"/>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学历（位）报考的，应提供教育部留学服务中心出具的《国外学历学位认证书》或《香港、澳门特别行政区学历学位认证书》、我国驻外使领馆的有关证明材料。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u w:val="none"/>
        </w:rPr>
      </w:pPr>
      <w:bookmarkStart w:id="14" w:name="_Toc10283"/>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1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left="0" w:firstLine="600"/>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u w:val="none"/>
          <w:lang w:eastAsia="zh-CN"/>
        </w:rPr>
      </w:pPr>
      <w:bookmarkStart w:id="15" w:name="_Toc18526"/>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15"/>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2023</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持国（境）外学历（位）者在岗位资格复核时需提交或书面承诺于2023年12月31日前取得并能提供符合岗位报考条件的相应学历(位)证书及其认证材料，否则视为自动放弃考试（聘用）资格。</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16" w:name="_Toc32147"/>
      <w:r>
        <w:rPr>
          <w:rFonts w:hint="eastAsia" w:ascii="黑体" w:hAnsi="黑体" w:eastAsia="黑体"/>
          <w:b w:val="0"/>
          <w:bCs w:val="0"/>
          <w:color w:val="auto"/>
          <w:sz w:val="32"/>
          <w:szCs w:val="32"/>
          <w:highlight w:val="none"/>
        </w:rPr>
        <w:t>专业</w:t>
      </w:r>
      <w:bookmarkEnd w:id="16"/>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2023年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keepNext w:val="0"/>
        <w:keepLines w:val="0"/>
        <w:pageBreakBefore w:val="0"/>
        <w:numPr>
          <w:ilvl w:val="0"/>
          <w:numId w:val="6"/>
        </w:numPr>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rPr>
      </w:pPr>
      <w:bookmarkStart w:id="17" w:name="_Toc7608"/>
      <w:r>
        <w:rPr>
          <w:rFonts w:hint="eastAsia" w:ascii="楷体" w:hAnsi="楷体" w:eastAsia="楷体"/>
          <w:b/>
          <w:color w:val="auto"/>
          <w:sz w:val="32"/>
          <w:szCs w:val="32"/>
          <w:highlight w:val="none"/>
        </w:rPr>
        <w:t>填报专业名称</w:t>
      </w:r>
      <w:bookmarkEnd w:id="17"/>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default" w:ascii="仿宋_GB2312" w:eastAsia="仿宋_GB2312"/>
          <w:color w:val="auto"/>
          <w:sz w:val="32"/>
          <w:szCs w:val="32"/>
          <w:highlight w:val="none"/>
          <w:lang w:val="en-US" w:eastAsia="zh-CN"/>
        </w:rPr>
      </w:pPr>
      <w:bookmarkStart w:id="18" w:name="_Toc10723"/>
      <w:bookmarkStart w:id="19" w:name="_Toc14955"/>
      <w:r>
        <w:rPr>
          <w:rFonts w:hint="default" w:ascii="仿宋_GB2312" w:eastAsia="仿宋_GB2312"/>
          <w:color w:val="auto"/>
          <w:sz w:val="32"/>
          <w:szCs w:val="32"/>
          <w:highlight w:val="none"/>
          <w:lang w:val="en-US" w:eastAsia="zh-CN"/>
        </w:rPr>
        <w:t>报考者报名时应严格按照所持证书（认证报告）所注明</w:t>
      </w:r>
      <w:bookmarkEnd w:id="18"/>
      <w:bookmarkStart w:id="20" w:name="_Toc19638"/>
      <w:r>
        <w:rPr>
          <w:rFonts w:hint="default" w:ascii="仿宋_GB2312" w:eastAsia="仿宋_GB2312"/>
          <w:color w:val="auto"/>
          <w:sz w:val="32"/>
          <w:szCs w:val="32"/>
          <w:highlight w:val="none"/>
          <w:lang w:val="en-US" w:eastAsia="zh-CN"/>
        </w:rPr>
        <w:t>的专业只字不差、如实填写所学专业。其中，全日制普通教育学历所学专业以毕业证书为准，非全日制普通教育学历和境外学历（位）所学专业以教育部学历（位）认证部门出具的认证报告为准。</w:t>
      </w:r>
      <w:bookmarkEnd w:id="19"/>
      <w:bookmarkEnd w:id="20"/>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21" w:name="_Toc30617"/>
      <w:r>
        <w:rPr>
          <w:rFonts w:hint="eastAsia" w:ascii="楷体" w:hAnsi="楷体" w:eastAsia="楷体"/>
          <w:b/>
          <w:color w:val="auto"/>
          <w:sz w:val="32"/>
          <w:szCs w:val="32"/>
          <w:highlight w:val="none"/>
        </w:rPr>
        <w:t>（二）专业与学历（位）的对应关系</w:t>
      </w:r>
      <w:bookmarkEnd w:id="21"/>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22" w:name="_Toc9771"/>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2"/>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keepNext w:val="0"/>
        <w:keepLines w:val="0"/>
        <w:widowControl/>
        <w:suppressLineNumbers w:val="0"/>
        <w:ind w:firstLine="620" w:firstLineChars="200"/>
        <w:jc w:val="left"/>
        <w:rPr>
          <w:color w:val="auto"/>
        </w:rPr>
      </w:pPr>
      <w:r>
        <w:rPr>
          <w:rFonts w:ascii="仿宋_GB2312" w:hAnsi="宋体" w:eastAsia="仿宋_GB2312" w:cs="仿宋_GB2312"/>
          <w:color w:val="auto"/>
          <w:kern w:val="0"/>
          <w:sz w:val="31"/>
          <w:szCs w:val="31"/>
          <w:lang w:val="en-US" w:eastAsia="zh-CN" w:bidi="ar"/>
        </w:rPr>
        <w:t>专业条件要求“临床医学”专业的，含“临床医学”或</w:t>
      </w:r>
      <w:r>
        <w:rPr>
          <w:rFonts w:hint="eastAsia" w:ascii="仿宋_GB2312" w:hAnsi="宋体" w:eastAsia="仿宋_GB2312" w:cs="仿宋_GB2312"/>
          <w:color w:val="auto"/>
          <w:kern w:val="0"/>
          <w:sz w:val="31"/>
          <w:szCs w:val="31"/>
          <w:lang w:val="en-US" w:eastAsia="zh-CN" w:bidi="ar"/>
        </w:rPr>
        <w:t xml:space="preserve">“临床医学硕士”或“临床医学博士”专业，其他专业以此类推。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23" w:name="_Toc18517"/>
      <w:r>
        <w:rPr>
          <w:rFonts w:hint="eastAsia" w:ascii="黑体" w:hAnsi="黑体" w:eastAsia="黑体"/>
          <w:b w:val="0"/>
          <w:bCs w:val="0"/>
          <w:color w:val="auto"/>
          <w:sz w:val="32"/>
          <w:szCs w:val="32"/>
          <w:highlight w:val="none"/>
        </w:rPr>
        <w:t>工作经验</w:t>
      </w:r>
      <w:r>
        <w:rPr>
          <w:rFonts w:hint="eastAsia" w:ascii="黑体" w:hAnsi="黑体" w:eastAsia="黑体"/>
          <w:b w:val="0"/>
          <w:bCs w:val="0"/>
          <w:color w:val="auto"/>
          <w:sz w:val="32"/>
          <w:szCs w:val="32"/>
          <w:highlight w:val="none"/>
          <w:lang w:val="en-US" w:eastAsia="zh-CN"/>
        </w:rPr>
        <w:t>认定</w:t>
      </w:r>
      <w:bookmarkEnd w:id="23"/>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strike/>
          <w:dstrike w:val="0"/>
          <w:color w:val="auto"/>
          <w:sz w:val="32"/>
          <w:szCs w:val="32"/>
          <w:highlight w:val="none"/>
        </w:rPr>
      </w:pPr>
      <w:bookmarkStart w:id="24" w:name="_Toc30628"/>
      <w:r>
        <w:rPr>
          <w:rFonts w:hint="eastAsia" w:ascii="黑体" w:hAnsi="黑体" w:eastAsia="黑体"/>
          <w:b w:val="0"/>
          <w:bCs w:val="0"/>
          <w:color w:val="auto"/>
          <w:sz w:val="32"/>
          <w:szCs w:val="32"/>
          <w:highlight w:val="none"/>
          <w:lang w:eastAsia="zh-CN"/>
        </w:rPr>
        <w:t>可免笔试情形</w:t>
      </w:r>
      <w:bookmarkEnd w:id="24"/>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bookmarkStart w:id="25" w:name="OLE_LINK1"/>
      <w:r>
        <w:rPr>
          <w:rFonts w:hint="eastAsia" w:ascii="仿宋_GB2312" w:eastAsia="仿宋_GB2312"/>
          <w:color w:val="auto"/>
          <w:sz w:val="32"/>
          <w:szCs w:val="32"/>
          <w:highlight w:val="none"/>
        </w:rPr>
        <w:t>招聘岗位要求研究生学历或硕士以上学位或副高以上</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的，招聘单位</w:t>
      </w:r>
      <w:r>
        <w:rPr>
          <w:rFonts w:hint="eastAsia" w:ascii="仿宋_GB2312" w:eastAsia="仿宋_GB2312"/>
          <w:color w:val="auto"/>
          <w:sz w:val="32"/>
          <w:szCs w:val="32"/>
          <w:highlight w:val="none"/>
          <w:lang w:eastAsia="zh-CN"/>
        </w:rPr>
        <w:t>及其主管部门</w:t>
      </w:r>
      <w:r>
        <w:rPr>
          <w:rFonts w:hint="eastAsia" w:ascii="仿宋_GB2312" w:eastAsia="仿宋_GB2312"/>
          <w:color w:val="auto"/>
          <w:sz w:val="32"/>
          <w:szCs w:val="32"/>
          <w:highlight w:val="none"/>
        </w:rPr>
        <w:t>可根据实际情况，准许具有与招聘岗位</w:t>
      </w:r>
      <w:r>
        <w:rPr>
          <w:rFonts w:hint="eastAsia" w:ascii="仿宋_GB2312" w:eastAsia="仿宋_GB2312"/>
          <w:color w:val="auto"/>
          <w:sz w:val="32"/>
          <w:szCs w:val="32"/>
          <w:highlight w:val="none"/>
          <w:lang w:eastAsia="zh-CN"/>
        </w:rPr>
        <w:t>专业</w:t>
      </w:r>
      <w:r>
        <w:rPr>
          <w:rFonts w:hint="eastAsia" w:ascii="仿宋_GB2312" w:eastAsia="仿宋_GB2312"/>
          <w:color w:val="auto"/>
          <w:sz w:val="32"/>
          <w:szCs w:val="32"/>
          <w:highlight w:val="none"/>
        </w:rPr>
        <w:t>要求相一致的研究生学历或硕士以上学位或副高以上专业技术职务任职资格的应聘人员免笔试直接参加面试，但当岗位符合条件的报名人数（指通过网上报名资格审核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rPr>
        <w:t>免笔试岗位由招聘单位及其主管部门于报名结束后，根据具体情况及时提出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并报</w:t>
      </w:r>
      <w:r>
        <w:rPr>
          <w:rFonts w:hint="eastAsia" w:ascii="仿宋_GB2312" w:eastAsia="仿宋_GB2312"/>
          <w:color w:val="auto"/>
          <w:sz w:val="32"/>
          <w:szCs w:val="32"/>
          <w:highlight w:val="none"/>
          <w:lang w:val="en-US" w:eastAsia="zh-CN"/>
        </w:rPr>
        <w:t>区人社局研究同意后考前报备厦门市人力资源和社会保障局，在招考系统及集美区人民政府官方网站政府公告栏另行公告。</w:t>
      </w:r>
    </w:p>
    <w:bookmarkEnd w:id="25"/>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lang w:val="en-US" w:eastAsia="zh-CN"/>
        </w:rPr>
      </w:pPr>
      <w:bookmarkStart w:id="26" w:name="_Toc2561"/>
      <w:r>
        <w:rPr>
          <w:rFonts w:hint="eastAsia" w:ascii="黑体" w:hAnsi="黑体" w:eastAsia="黑体"/>
          <w:b w:val="0"/>
          <w:bCs w:val="0"/>
          <w:color w:val="auto"/>
          <w:sz w:val="32"/>
          <w:szCs w:val="32"/>
          <w:highlight w:val="none"/>
          <w:lang w:eastAsia="zh-CN"/>
        </w:rPr>
        <w:t>岗位开考比例</w:t>
      </w:r>
      <w:bookmarkEnd w:id="26"/>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按要求取消开考、减少招聘人数的岗位由招聘单位及其主管部门研究提出意见，报</w:t>
      </w:r>
      <w:r>
        <w:rPr>
          <w:rFonts w:hint="eastAsia" w:ascii="仿宋_GB2312" w:eastAsia="仿宋_GB2312"/>
          <w:color w:val="auto"/>
          <w:sz w:val="32"/>
          <w:szCs w:val="32"/>
          <w:highlight w:val="none"/>
          <w:lang w:val="en-US" w:eastAsia="zh-CN"/>
        </w:rPr>
        <w:t>区人社局研究同意并报备厦门市人力资源和社会保障局</w:t>
      </w:r>
      <w:r>
        <w:rPr>
          <w:rFonts w:hint="eastAsia" w:ascii="仿宋_GB2312" w:eastAsia="仿宋_GB2312"/>
          <w:color w:val="auto"/>
          <w:sz w:val="32"/>
          <w:szCs w:val="32"/>
          <w:highlight w:val="none"/>
        </w:rPr>
        <w:t>。情况特殊确需降低开考比例的岗位，由招聘单位及其主管部门研究提出意见，</w:t>
      </w:r>
      <w:r>
        <w:rPr>
          <w:rFonts w:hint="eastAsia" w:ascii="仿宋_GB2312" w:eastAsia="仿宋_GB2312"/>
          <w:color w:val="auto"/>
          <w:sz w:val="32"/>
          <w:szCs w:val="32"/>
          <w:highlight w:val="none"/>
          <w:lang w:val="en-US" w:eastAsia="zh-CN"/>
        </w:rPr>
        <w:t>经区人社局同意并</w:t>
      </w:r>
      <w:r>
        <w:rPr>
          <w:rFonts w:hint="eastAsia" w:ascii="仿宋_GB2312" w:eastAsia="仿宋_GB2312"/>
          <w:color w:val="auto"/>
          <w:sz w:val="32"/>
          <w:szCs w:val="32"/>
          <w:highlight w:val="none"/>
          <w:lang w:eastAsia="zh-CN"/>
        </w:rPr>
        <w:t>报</w:t>
      </w:r>
      <w:r>
        <w:rPr>
          <w:rFonts w:hint="eastAsia" w:ascii="仿宋_GB2312" w:eastAsia="仿宋_GB2312"/>
          <w:color w:val="auto"/>
          <w:sz w:val="32"/>
          <w:szCs w:val="32"/>
          <w:highlight w:val="none"/>
          <w:lang w:val="en-US" w:eastAsia="zh-CN"/>
        </w:rPr>
        <w:t>厦门市人力资源和社会保障局</w:t>
      </w:r>
      <w:r>
        <w:rPr>
          <w:rFonts w:hint="eastAsia" w:ascii="仿宋_GB2312" w:eastAsia="仿宋_GB2312"/>
          <w:color w:val="auto"/>
          <w:sz w:val="32"/>
          <w:szCs w:val="32"/>
          <w:highlight w:val="none"/>
        </w:rPr>
        <w:t>批准后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在招考系统及集美区人民政府官方网站政府公告栏另行公告</w:t>
      </w:r>
      <w:r>
        <w:rPr>
          <w:rFonts w:hint="eastAsia" w:ascii="仿宋_GB2312" w:eastAsia="仿宋_GB2312"/>
          <w:color w:val="auto"/>
          <w:sz w:val="32"/>
          <w:szCs w:val="32"/>
          <w:highlight w:val="none"/>
        </w:rPr>
        <w:t>。</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27" w:name="_Toc3325"/>
      <w:r>
        <w:rPr>
          <w:rFonts w:hint="eastAsia" w:ascii="黑体" w:hAnsi="黑体" w:eastAsia="黑体"/>
          <w:b w:val="0"/>
          <w:bCs w:val="0"/>
          <w:color w:val="auto"/>
          <w:sz w:val="32"/>
          <w:szCs w:val="32"/>
          <w:highlight w:val="none"/>
        </w:rPr>
        <w:t>笔试加分</w:t>
      </w:r>
      <w:bookmarkEnd w:id="27"/>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cs="楷体"/>
          <w:b/>
          <w:bCs/>
          <w:color w:val="auto"/>
          <w:sz w:val="32"/>
          <w:szCs w:val="32"/>
          <w:highlight w:val="none"/>
          <w:lang w:eastAsia="zh-CN"/>
        </w:rPr>
      </w:pPr>
      <w:bookmarkStart w:id="28" w:name="_Toc17665"/>
      <w:r>
        <w:rPr>
          <w:rFonts w:hint="eastAsia" w:ascii="楷体" w:hAnsi="楷体" w:eastAsia="楷体" w:cs="楷体"/>
          <w:b/>
          <w:bCs/>
          <w:color w:val="auto"/>
          <w:sz w:val="32"/>
          <w:szCs w:val="32"/>
          <w:highlight w:val="none"/>
          <w:lang w:eastAsia="zh-CN"/>
        </w:rPr>
        <w:t>（一）加分原则</w:t>
      </w:r>
      <w:bookmarkEnd w:id="28"/>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r>
        <w:rPr>
          <w:rFonts w:hint="eastAsia" w:ascii="仿宋_GB2312" w:eastAsia="仿宋_GB2312"/>
          <w:color w:val="auto"/>
          <w:sz w:val="32"/>
          <w:szCs w:val="32"/>
          <w:highlight w:val="none"/>
        </w:rPr>
        <w:t>位招考优惠政策。</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cs="楷体"/>
          <w:b/>
          <w:bCs/>
          <w:color w:val="auto"/>
          <w:sz w:val="32"/>
          <w:szCs w:val="32"/>
          <w:highlight w:val="none"/>
          <w:lang w:eastAsia="zh-CN"/>
        </w:rPr>
      </w:pPr>
      <w:bookmarkStart w:id="29" w:name="_Toc19577"/>
      <w:r>
        <w:rPr>
          <w:rFonts w:hint="eastAsia" w:ascii="楷体" w:hAnsi="楷体" w:eastAsia="楷体" w:cs="楷体"/>
          <w:b/>
          <w:bCs/>
          <w:color w:val="auto"/>
          <w:sz w:val="32"/>
          <w:szCs w:val="32"/>
          <w:highlight w:val="none"/>
          <w:lang w:eastAsia="zh-CN"/>
        </w:rPr>
        <w:t>（二）加分对象</w:t>
      </w:r>
      <w:bookmarkEnd w:id="29"/>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2"/>
        <w:rPr>
          <w:rFonts w:hint="eastAsia" w:ascii="仿宋_GB2312" w:hAnsi="仿宋_GB2312" w:eastAsia="仿宋_GB2312" w:cs="仿宋_GB2312"/>
          <w:b/>
          <w:bCs/>
          <w:color w:val="auto"/>
          <w:sz w:val="32"/>
          <w:szCs w:val="32"/>
          <w:highlight w:val="none"/>
          <w:lang w:eastAsia="zh-CN"/>
        </w:rPr>
      </w:pPr>
      <w:bookmarkStart w:id="30" w:name="_Toc15632"/>
      <w:bookmarkStart w:id="31" w:name="_Toc4152"/>
      <w:bookmarkStart w:id="32" w:name="_Toc10848"/>
      <w:bookmarkStart w:id="33" w:name="_Toc13976"/>
      <w:bookmarkStart w:id="34" w:name="_Toc9098"/>
      <w:bookmarkStart w:id="35" w:name="_Toc1789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0"/>
      <w:bookmarkEnd w:id="31"/>
      <w:bookmarkEnd w:id="32"/>
      <w:bookmarkEnd w:id="33"/>
      <w:bookmarkEnd w:id="34"/>
      <w:bookmarkEnd w:id="35"/>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2023年12月31日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36" w:name="_Toc12368"/>
      <w:bookmarkStart w:id="37" w:name="_Toc24980"/>
      <w:bookmarkStart w:id="38" w:name="_Toc22049"/>
      <w:bookmarkStart w:id="39" w:name="_Toc3463"/>
      <w:bookmarkStart w:id="40" w:name="_Toc15473"/>
      <w:bookmarkStart w:id="41"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36"/>
      <w:bookmarkEnd w:id="37"/>
      <w:bookmarkEnd w:id="38"/>
      <w:bookmarkEnd w:id="39"/>
      <w:bookmarkEnd w:id="40"/>
      <w:bookmarkEnd w:id="4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42" w:name="_Toc31915"/>
      <w:bookmarkStart w:id="43" w:name="_Toc15434"/>
      <w:bookmarkStart w:id="44" w:name="_Toc32661"/>
      <w:bookmarkStart w:id="45" w:name="_Toc5502"/>
      <w:r>
        <w:rPr>
          <w:rFonts w:hint="eastAsia" w:ascii="仿宋_GB2312" w:hAnsi="仿宋_GB2312" w:eastAsia="仿宋_GB2312" w:cs="仿宋_GB2312"/>
          <w:b/>
          <w:bCs/>
          <w:color w:val="auto"/>
          <w:sz w:val="32"/>
          <w:szCs w:val="32"/>
          <w:highlight w:val="none"/>
          <w:lang w:val="en-US" w:eastAsia="zh-CN"/>
        </w:rPr>
        <w:t>3.退役优秀运动员</w:t>
      </w:r>
      <w:bookmarkEnd w:id="42"/>
      <w:bookmarkEnd w:id="43"/>
      <w:bookmarkEnd w:id="44"/>
      <w:bookmarkEnd w:id="45"/>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w:t>
      </w: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cs="楷体"/>
          <w:b/>
          <w:bCs/>
          <w:color w:val="auto"/>
          <w:sz w:val="32"/>
          <w:szCs w:val="32"/>
          <w:highlight w:val="none"/>
          <w:lang w:eastAsia="zh-CN"/>
        </w:rPr>
      </w:pPr>
      <w:bookmarkStart w:id="46" w:name="_Toc30306"/>
      <w:bookmarkStart w:id="47" w:name="_Toc5167"/>
      <w:r>
        <w:rPr>
          <w:rFonts w:hint="eastAsia" w:ascii="楷体" w:hAnsi="楷体" w:eastAsia="楷体" w:cs="楷体"/>
          <w:b/>
          <w:bCs/>
          <w:color w:val="auto"/>
          <w:sz w:val="32"/>
          <w:szCs w:val="32"/>
          <w:highlight w:val="none"/>
          <w:lang w:eastAsia="zh-CN"/>
        </w:rPr>
        <w:t>（三）加分证明材料</w:t>
      </w:r>
      <w:bookmarkEnd w:id="46"/>
      <w:bookmarkEnd w:id="47"/>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48" w:name="_Toc23557"/>
      <w:r>
        <w:rPr>
          <w:rFonts w:hint="eastAsia" w:ascii="黑体" w:hAnsi="黑体" w:eastAsia="黑体"/>
          <w:b w:val="0"/>
          <w:bCs w:val="0"/>
          <w:color w:val="auto"/>
          <w:sz w:val="32"/>
          <w:szCs w:val="32"/>
          <w:highlight w:val="none"/>
        </w:rPr>
        <w:t>综合总分计算</w:t>
      </w:r>
      <w:bookmarkEnd w:id="48"/>
    </w:p>
    <w:p>
      <w:pPr>
        <w:pStyle w:val="9"/>
        <w:keepNext w:val="0"/>
        <w:keepLines w:val="0"/>
        <w:widowControl/>
        <w:suppressLineNumbers w:val="0"/>
        <w:shd w:val="clear" w:fill="FFFFFF"/>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shd w:val="clear" w:fill="FFFFFF"/>
        </w:rPr>
        <w:t>综合总分合格线为60分，具体计算方式为：</w:t>
      </w:r>
    </w:p>
    <w:p>
      <w:pPr>
        <w:pStyle w:val="9"/>
        <w:keepNext w:val="0"/>
        <w:keepLines w:val="0"/>
        <w:widowControl/>
        <w:suppressLineNumbers w:val="0"/>
        <w:shd w:val="clear" w:fill="FFFFFF"/>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lang w:val="en-US" w:eastAsia="zh-CN"/>
        </w:rPr>
        <w:t>一</w:t>
      </w: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rPr>
        <w:t>免笔试的岗位：综合总分</w:t>
      </w:r>
      <w:r>
        <w:rPr>
          <w:rFonts w:hint="eastAsia" w:ascii="仿宋_GB2312" w:hAnsi="微软雅黑" w:eastAsia="仿宋_GB2312" w:cs="仿宋_GB2312"/>
          <w:i w:val="0"/>
          <w:iCs w:val="0"/>
          <w:caps w:val="0"/>
          <w:color w:val="auto"/>
          <w:spacing w:val="0"/>
          <w:sz w:val="32"/>
          <w:szCs w:val="32"/>
          <w:shd w:val="clear" w:fill="FFFFFF"/>
          <w:lang w:val="en-US" w:eastAsia="zh-CN"/>
        </w:rPr>
        <w:t>=</w:t>
      </w:r>
      <w:r>
        <w:rPr>
          <w:rFonts w:hint="eastAsia" w:ascii="仿宋_GB2312" w:hAnsi="微软雅黑" w:eastAsia="仿宋_GB2312" w:cs="仿宋_GB2312"/>
          <w:i w:val="0"/>
          <w:iCs w:val="0"/>
          <w:caps w:val="0"/>
          <w:color w:val="auto"/>
          <w:spacing w:val="0"/>
          <w:sz w:val="32"/>
          <w:szCs w:val="32"/>
          <w:shd w:val="clear" w:fill="FFFFFF"/>
        </w:rPr>
        <w:t>面试成绩；</w:t>
      </w:r>
    </w:p>
    <w:p>
      <w:pPr>
        <w:pStyle w:val="9"/>
        <w:keepNext w:val="0"/>
        <w:keepLines w:val="0"/>
        <w:widowControl/>
        <w:suppressLineNumbers w:val="0"/>
        <w:shd w:val="clear" w:fill="FFFFFF"/>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lang w:val="en-US" w:eastAsia="zh-CN"/>
        </w:rPr>
        <w:t>二</w:t>
      </w:r>
      <w:r>
        <w:rPr>
          <w:rFonts w:hint="eastAsia" w:ascii="仿宋_GB2312" w:hAnsi="微软雅黑" w:eastAsia="仿宋_GB2312" w:cs="仿宋_GB2312"/>
          <w:i w:val="0"/>
          <w:iCs w:val="0"/>
          <w:caps w:val="0"/>
          <w:color w:val="auto"/>
          <w:spacing w:val="0"/>
          <w:sz w:val="32"/>
          <w:szCs w:val="32"/>
          <w:shd w:val="clear" w:fill="FFFFFF"/>
          <w:lang w:eastAsia="zh-CN"/>
        </w:rPr>
        <w:t>）</w:t>
      </w:r>
      <w:r>
        <w:rPr>
          <w:rFonts w:hint="eastAsia" w:ascii="仿宋_GB2312" w:hAnsi="微软雅黑" w:eastAsia="仿宋_GB2312" w:cs="仿宋_GB2312"/>
          <w:i w:val="0"/>
          <w:iCs w:val="0"/>
          <w:caps w:val="0"/>
          <w:color w:val="auto"/>
          <w:spacing w:val="0"/>
          <w:sz w:val="32"/>
          <w:szCs w:val="32"/>
          <w:shd w:val="clear" w:fill="FFFFFF"/>
        </w:rPr>
        <w:t>需要笔试的岗位：综合总分=笔试成绩×</w:t>
      </w:r>
      <w:r>
        <w:rPr>
          <w:rFonts w:hint="eastAsia" w:ascii="仿宋_GB2312" w:hAnsi="微软雅黑" w:eastAsia="仿宋_GB2312" w:cs="仿宋_GB2312"/>
          <w:i w:val="0"/>
          <w:iCs w:val="0"/>
          <w:caps w:val="0"/>
          <w:color w:val="auto"/>
          <w:spacing w:val="0"/>
          <w:sz w:val="32"/>
          <w:szCs w:val="32"/>
          <w:shd w:val="clear" w:fill="FFFFFF"/>
          <w:lang w:val="en-US" w:eastAsia="zh-CN"/>
        </w:rPr>
        <w:t>6</w:t>
      </w:r>
      <w:r>
        <w:rPr>
          <w:rFonts w:hint="eastAsia" w:ascii="仿宋_GB2312" w:hAnsi="微软雅黑" w:eastAsia="仿宋_GB2312" w:cs="仿宋_GB2312"/>
          <w:i w:val="0"/>
          <w:iCs w:val="0"/>
          <w:caps w:val="0"/>
          <w:color w:val="auto"/>
          <w:spacing w:val="0"/>
          <w:sz w:val="32"/>
          <w:szCs w:val="32"/>
          <w:shd w:val="clear" w:fill="FFFFFF"/>
        </w:rPr>
        <w:t>0%+面试成绩×</w:t>
      </w:r>
      <w:r>
        <w:rPr>
          <w:rFonts w:hint="eastAsia" w:ascii="仿宋_GB2312" w:hAnsi="微软雅黑" w:eastAsia="仿宋_GB2312" w:cs="仿宋_GB2312"/>
          <w:i w:val="0"/>
          <w:iCs w:val="0"/>
          <w:caps w:val="0"/>
          <w:color w:val="auto"/>
          <w:spacing w:val="0"/>
          <w:sz w:val="32"/>
          <w:szCs w:val="32"/>
          <w:shd w:val="clear" w:fill="FFFFFF"/>
          <w:lang w:val="en-US" w:eastAsia="zh-CN"/>
        </w:rPr>
        <w:t>4</w:t>
      </w:r>
      <w:r>
        <w:rPr>
          <w:rFonts w:hint="eastAsia" w:ascii="仿宋_GB2312" w:hAnsi="微软雅黑" w:eastAsia="仿宋_GB2312" w:cs="仿宋_GB2312"/>
          <w:i w:val="0"/>
          <w:iCs w:val="0"/>
          <w:caps w:val="0"/>
          <w:color w:val="auto"/>
          <w:spacing w:val="0"/>
          <w:sz w:val="32"/>
          <w:szCs w:val="32"/>
          <w:shd w:val="clear" w:fill="FFFFFF"/>
        </w:rPr>
        <w:t>0%。</w:t>
      </w:r>
    </w:p>
    <w:p>
      <w:pPr>
        <w:pStyle w:val="9"/>
        <w:keepNext w:val="0"/>
        <w:keepLines w:val="0"/>
        <w:widowControl/>
        <w:suppressLineNumbers w:val="0"/>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rPr>
        <w:t>笔试成绩、面试成绩与综合总分均采用四舍五入法取小数点后2位，必要时可增加小数点位数。如遇综合总分相同，按以下规则进一步确定名次排列：</w:t>
      </w:r>
    </w:p>
    <w:p>
      <w:pPr>
        <w:pStyle w:val="9"/>
        <w:keepNext w:val="0"/>
        <w:keepLines w:val="0"/>
        <w:widowControl/>
        <w:suppressLineNumbers w:val="0"/>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lang w:val="en-US" w:eastAsia="zh-CN"/>
        </w:rPr>
        <w:t>一</w:t>
      </w: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rPr>
        <w:t>按笔试成绩从高到低排列；</w:t>
      </w:r>
    </w:p>
    <w:p>
      <w:pPr>
        <w:pStyle w:val="9"/>
        <w:keepNext w:val="0"/>
        <w:keepLines w:val="0"/>
        <w:widowControl/>
        <w:suppressLineNumbers w:val="0"/>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lang w:val="en-US" w:eastAsia="zh-CN"/>
        </w:rPr>
        <w:t>二</w:t>
      </w: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rPr>
        <w:t>笔试成绩又相同，按面试成绩排列；</w:t>
      </w:r>
    </w:p>
    <w:p>
      <w:pPr>
        <w:pStyle w:val="9"/>
        <w:keepNext w:val="0"/>
        <w:keepLines w:val="0"/>
        <w:widowControl/>
        <w:suppressLineNumbers w:val="0"/>
        <w:spacing w:before="0" w:beforeAutospacing="0" w:after="0" w:afterAutospacing="0" w:line="135" w:lineRule="atLeast"/>
        <w:ind w:right="0" w:firstLine="640" w:firstLineChars="200"/>
        <w:rPr>
          <w:rFonts w:hint="eastAsia" w:ascii="微软雅黑" w:hAnsi="微软雅黑" w:eastAsia="微软雅黑" w:cs="微软雅黑"/>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lang w:val="en-US" w:eastAsia="zh-CN"/>
        </w:rPr>
        <w:t>三</w:t>
      </w:r>
      <w:r>
        <w:rPr>
          <w:rFonts w:hint="eastAsia" w:ascii="仿宋_GB2312" w:hAnsi="微软雅黑" w:eastAsia="仿宋_GB2312" w:cs="仿宋_GB2312"/>
          <w:i w:val="0"/>
          <w:iCs w:val="0"/>
          <w:caps w:val="0"/>
          <w:color w:val="auto"/>
          <w:spacing w:val="0"/>
          <w:sz w:val="32"/>
          <w:szCs w:val="32"/>
          <w:lang w:eastAsia="zh-CN"/>
        </w:rPr>
        <w:t>）</w:t>
      </w:r>
      <w:r>
        <w:rPr>
          <w:rFonts w:hint="eastAsia" w:ascii="仿宋_GB2312" w:hAnsi="微软雅黑" w:eastAsia="仿宋_GB2312" w:cs="仿宋_GB2312"/>
          <w:i w:val="0"/>
          <w:iCs w:val="0"/>
          <w:caps w:val="0"/>
          <w:color w:val="auto"/>
          <w:spacing w:val="0"/>
          <w:sz w:val="32"/>
          <w:szCs w:val="32"/>
        </w:rPr>
        <w:t>面试成绩依然相同，符合国家、福建省或厦门市文件规定优先对象的，优先进入体检。若无优先对象或存在2名（含）以上优先对象，</w:t>
      </w:r>
      <w:r>
        <w:rPr>
          <w:rFonts w:hint="eastAsia" w:ascii="仿宋_GB2312" w:hAnsi="微软雅黑" w:eastAsia="仿宋_GB2312" w:cs="仿宋_GB2312"/>
          <w:i w:val="0"/>
          <w:iCs w:val="0"/>
          <w:caps w:val="0"/>
          <w:color w:val="auto"/>
          <w:spacing w:val="0"/>
          <w:sz w:val="32"/>
          <w:szCs w:val="32"/>
          <w:lang w:val="en-US" w:eastAsia="zh-CN"/>
        </w:rPr>
        <w:t>由面试组织部门</w:t>
      </w:r>
      <w:r>
        <w:rPr>
          <w:rFonts w:hint="eastAsia" w:ascii="仿宋_GB2312" w:hAnsi="微软雅黑" w:eastAsia="仿宋_GB2312" w:cs="仿宋_GB2312"/>
          <w:i w:val="0"/>
          <w:iCs w:val="0"/>
          <w:caps w:val="0"/>
          <w:color w:val="auto"/>
          <w:spacing w:val="0"/>
          <w:sz w:val="32"/>
          <w:szCs w:val="32"/>
        </w:rPr>
        <w:t>加试一场面试，取重新面试成绩较高者进入体检。</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49" w:name="_Toc21639"/>
      <w:r>
        <w:rPr>
          <w:rFonts w:hint="eastAsia" w:ascii="黑体" w:hAnsi="黑体" w:eastAsia="黑体"/>
          <w:b w:val="0"/>
          <w:bCs w:val="0"/>
          <w:color w:val="auto"/>
          <w:sz w:val="32"/>
          <w:szCs w:val="32"/>
          <w:highlight w:val="none"/>
        </w:rPr>
        <w:t>体检和考察</w:t>
      </w:r>
      <w:bookmarkEnd w:id="49"/>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0" w:name="_Toc6175"/>
      <w:r>
        <w:rPr>
          <w:rFonts w:hint="eastAsia" w:ascii="楷体" w:hAnsi="楷体" w:eastAsia="楷体"/>
          <w:b/>
          <w:color w:val="auto"/>
          <w:sz w:val="32"/>
          <w:szCs w:val="32"/>
          <w:highlight w:val="none"/>
        </w:rPr>
        <w:t>（一）确定体检人选</w:t>
      </w:r>
      <w:bookmarkEnd w:id="50"/>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从笔试、面试、专业测试成绩和综合总分均合格者中，根据综合总分排名顺序，按岗位拟招聘人数1:1的比例从高分至低分确定体检人选。</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lang w:eastAsia="zh-CN"/>
        </w:rPr>
      </w:pPr>
      <w:bookmarkStart w:id="51" w:name="_Toc11883"/>
      <w:r>
        <w:rPr>
          <w:rFonts w:hint="eastAsia" w:ascii="楷体" w:hAnsi="楷体" w:eastAsia="楷体"/>
          <w:b/>
          <w:color w:val="auto"/>
          <w:sz w:val="32"/>
          <w:szCs w:val="32"/>
          <w:highlight w:val="none"/>
        </w:rPr>
        <w:t>（二）组织体检</w:t>
      </w:r>
      <w:bookmarkEnd w:id="51"/>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体检由区人社局负责组织实施。</w:t>
      </w: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2" w:name="_Toc20226"/>
      <w:r>
        <w:rPr>
          <w:rFonts w:hint="eastAsia" w:ascii="楷体" w:hAnsi="楷体" w:eastAsia="楷体"/>
          <w:b/>
          <w:color w:val="auto"/>
          <w:sz w:val="32"/>
          <w:szCs w:val="32"/>
          <w:highlight w:val="none"/>
        </w:rPr>
        <w:t>（三）体检依据</w:t>
      </w:r>
      <w:bookmarkEnd w:id="52"/>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w:t>
      </w:r>
      <w:r>
        <w:rPr>
          <w:rFonts w:hint="eastAsia" w:ascii="仿宋_GB2312" w:eastAsia="仿宋_GB2312"/>
          <w:color w:val="auto"/>
          <w:sz w:val="32"/>
          <w:szCs w:val="32"/>
          <w:highlight w:val="none"/>
          <w:lang w:val="en-US" w:eastAsia="zh-CN"/>
        </w:rPr>
        <w:t>区人社局</w:t>
      </w:r>
      <w:r>
        <w:rPr>
          <w:rFonts w:hint="eastAsia" w:ascii="仿宋_GB2312" w:eastAsia="仿宋_GB2312"/>
          <w:color w:val="auto"/>
          <w:sz w:val="32"/>
          <w:szCs w:val="32"/>
          <w:highlight w:val="none"/>
          <w:lang w:eastAsia="zh-CN"/>
        </w:rPr>
        <w:t>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3" w:name="_Toc28350"/>
      <w:r>
        <w:rPr>
          <w:rFonts w:hint="eastAsia" w:ascii="楷体" w:hAnsi="楷体" w:eastAsia="楷体"/>
          <w:b/>
          <w:color w:val="auto"/>
          <w:sz w:val="32"/>
          <w:szCs w:val="32"/>
          <w:highlight w:val="none"/>
        </w:rPr>
        <w:t>（四）体检复检</w:t>
      </w:r>
      <w:bookmarkEnd w:id="53"/>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hint="eastAsia" w:ascii="楷体" w:hAnsi="楷体" w:eastAsia="楷体"/>
          <w:b/>
          <w:color w:val="auto"/>
          <w:sz w:val="32"/>
          <w:szCs w:val="32"/>
          <w:highlight w:val="none"/>
          <w:lang w:eastAsia="zh-CN"/>
        </w:rPr>
      </w:pPr>
      <w:bookmarkStart w:id="54" w:name="_Toc18229"/>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4"/>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5" w:name="_Toc8764"/>
      <w:r>
        <w:rPr>
          <w:rFonts w:hint="eastAsia" w:ascii="楷体" w:hAnsi="楷体" w:eastAsia="楷体"/>
          <w:b/>
          <w:color w:val="auto"/>
          <w:sz w:val="32"/>
          <w:szCs w:val="32"/>
          <w:highlight w:val="none"/>
        </w:rPr>
        <w:t>（六）考察</w:t>
      </w:r>
      <w:bookmarkEnd w:id="55"/>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56" w:name="_Toc404"/>
      <w:r>
        <w:rPr>
          <w:rFonts w:hint="eastAsia" w:ascii="黑体" w:hAnsi="黑体" w:eastAsia="黑体"/>
          <w:b w:val="0"/>
          <w:bCs w:val="0"/>
          <w:color w:val="auto"/>
          <w:sz w:val="32"/>
          <w:szCs w:val="32"/>
          <w:highlight w:val="none"/>
        </w:rPr>
        <w:t>公示</w:t>
      </w:r>
      <w:bookmarkEnd w:id="56"/>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根据岗位要求以及考试、体检、考察结果，确定拟聘用人员名单，并在</w:t>
      </w:r>
      <w:r>
        <w:rPr>
          <w:rFonts w:hint="eastAsia" w:ascii="仿宋_GB2312" w:eastAsia="仿宋_GB2312"/>
          <w:color w:val="auto"/>
          <w:sz w:val="32"/>
          <w:szCs w:val="32"/>
          <w:highlight w:val="none"/>
          <w:lang w:val="en-US" w:eastAsia="zh-Hans"/>
        </w:rPr>
        <w:t>集美区人民政府官方网站</w:t>
      </w:r>
      <w:r>
        <w:rPr>
          <w:rFonts w:hint="eastAsia" w:ascii="仿宋_GB2312" w:eastAsia="仿宋_GB2312"/>
          <w:color w:val="auto"/>
          <w:sz w:val="32"/>
          <w:szCs w:val="32"/>
          <w:highlight w:val="none"/>
          <w:lang w:val="en-US" w:eastAsia="zh-CN"/>
        </w:rPr>
        <w:t>（http://www.jimei.gov.cn/）政府公告栏上公示7个工作日。公示内容包括招聘单位名称、招聘岗位、拟聘人员基本信息等。</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57" w:name="_Toc31028"/>
      <w:r>
        <w:rPr>
          <w:rFonts w:hint="eastAsia" w:ascii="黑体" w:hAnsi="黑体" w:eastAsia="黑体"/>
          <w:b w:val="0"/>
          <w:bCs w:val="0"/>
          <w:color w:val="auto"/>
          <w:sz w:val="32"/>
          <w:szCs w:val="32"/>
          <w:highlight w:val="none"/>
        </w:rPr>
        <w:t>聘用</w:t>
      </w:r>
      <w:r>
        <w:rPr>
          <w:rFonts w:hint="eastAsia" w:ascii="黑体" w:hAnsi="黑体" w:eastAsia="黑体"/>
          <w:b w:val="0"/>
          <w:bCs w:val="0"/>
          <w:color w:val="auto"/>
          <w:sz w:val="32"/>
          <w:szCs w:val="32"/>
          <w:highlight w:val="none"/>
          <w:lang w:eastAsia="zh-CN"/>
        </w:rPr>
        <w:t>办理</w:t>
      </w:r>
      <w:bookmarkEnd w:id="57"/>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8" w:name="_Toc23689"/>
      <w:r>
        <w:rPr>
          <w:rFonts w:hint="eastAsia" w:ascii="楷体" w:hAnsi="楷体" w:eastAsia="楷体"/>
          <w:b/>
          <w:color w:val="auto"/>
          <w:sz w:val="32"/>
          <w:szCs w:val="32"/>
          <w:highlight w:val="none"/>
        </w:rPr>
        <w:t>（一）聘用手续办理</w:t>
      </w:r>
      <w:bookmarkEnd w:id="58"/>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spacing w:line="600" w:lineRule="exact"/>
        <w:ind w:firstLine="643" w:firstLineChars="200"/>
        <w:textAlignment w:val="auto"/>
        <w:outlineLvl w:val="1"/>
        <w:rPr>
          <w:rFonts w:ascii="楷体" w:hAnsi="楷体" w:eastAsia="楷体"/>
          <w:b/>
          <w:color w:val="auto"/>
          <w:sz w:val="32"/>
          <w:szCs w:val="32"/>
          <w:highlight w:val="none"/>
        </w:rPr>
      </w:pPr>
      <w:bookmarkStart w:id="59" w:name="_Toc29275"/>
      <w:r>
        <w:rPr>
          <w:rFonts w:hint="eastAsia" w:ascii="楷体" w:hAnsi="楷体" w:eastAsia="楷体"/>
          <w:b/>
          <w:color w:val="auto"/>
          <w:sz w:val="32"/>
          <w:szCs w:val="32"/>
          <w:highlight w:val="none"/>
        </w:rPr>
        <w:t>（二）岗位聘任</w:t>
      </w:r>
      <w:bookmarkEnd w:id="59"/>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ascii="仿宋_GB2312" w:eastAsia="仿宋_GB2312"/>
          <w:b w:val="0"/>
          <w:bCs w:val="0"/>
          <w:color w:val="auto"/>
          <w:sz w:val="32"/>
          <w:szCs w:val="32"/>
          <w:highlight w:val="none"/>
        </w:rPr>
      </w:pPr>
      <w:bookmarkStart w:id="60" w:name="_Toc22048"/>
      <w:r>
        <w:rPr>
          <w:rFonts w:hint="eastAsia" w:ascii="黑体" w:hAnsi="黑体" w:eastAsia="黑体"/>
          <w:b w:val="0"/>
          <w:bCs w:val="0"/>
          <w:color w:val="auto"/>
          <w:sz w:val="32"/>
          <w:szCs w:val="32"/>
          <w:highlight w:val="none"/>
        </w:rPr>
        <w:t>其他</w:t>
      </w:r>
      <w:r>
        <w:rPr>
          <w:rFonts w:hint="eastAsia" w:ascii="黑体" w:hAnsi="黑体" w:eastAsia="黑体"/>
          <w:b w:val="0"/>
          <w:bCs w:val="0"/>
          <w:color w:val="auto"/>
          <w:sz w:val="32"/>
          <w:szCs w:val="32"/>
          <w:highlight w:val="none"/>
          <w:lang w:eastAsia="zh-CN"/>
        </w:rPr>
        <w:t>需说明</w:t>
      </w:r>
      <w:r>
        <w:rPr>
          <w:rFonts w:hint="eastAsia" w:ascii="黑体" w:hAnsi="黑体" w:eastAsia="黑体"/>
          <w:b w:val="0"/>
          <w:bCs w:val="0"/>
          <w:color w:val="auto"/>
          <w:sz w:val="32"/>
          <w:szCs w:val="32"/>
          <w:highlight w:val="none"/>
        </w:rPr>
        <w:t>事项</w:t>
      </w:r>
      <w:bookmarkEnd w:id="60"/>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ascii="仿宋_GB2312" w:eastAsia="仿宋_GB2312"/>
          <w:b/>
          <w:bCs w:val="0"/>
          <w:strike w:val="0"/>
          <w:dstrike w:val="0"/>
          <w:color w:val="auto"/>
          <w:sz w:val="32"/>
          <w:szCs w:val="32"/>
          <w:highlight w:val="none"/>
        </w:rPr>
      </w:pPr>
      <w:bookmarkStart w:id="61" w:name="_Toc19726"/>
      <w:r>
        <w:rPr>
          <w:rFonts w:hint="eastAsia" w:ascii="楷体" w:hAnsi="楷体" w:eastAsia="楷体"/>
          <w:b/>
          <w:bCs w:val="0"/>
          <w:strike w:val="0"/>
          <w:dstrike w:val="0"/>
          <w:color w:val="auto"/>
          <w:sz w:val="32"/>
          <w:szCs w:val="32"/>
          <w:highlight w:val="none"/>
          <w:lang w:eastAsia="zh-CN"/>
        </w:rPr>
        <w:t>全日制普通教育学历</w:t>
      </w:r>
      <w:bookmarkEnd w:id="61"/>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hint="eastAsia" w:ascii="仿宋_GB2312" w:eastAsia="仿宋_GB2312"/>
          <w:b/>
          <w:bCs w:val="0"/>
          <w:strike/>
          <w:dstrike w:val="0"/>
          <w:color w:val="auto"/>
          <w:sz w:val="32"/>
          <w:szCs w:val="32"/>
          <w:highlight w:val="none"/>
        </w:rPr>
      </w:pPr>
      <w:bookmarkStart w:id="62" w:name="_Toc3006"/>
      <w:r>
        <w:rPr>
          <w:rFonts w:hint="eastAsia" w:ascii="楷体" w:hAnsi="楷体" w:eastAsia="楷体"/>
          <w:b/>
          <w:bCs w:val="0"/>
          <w:strike w:val="0"/>
          <w:dstrike w:val="0"/>
          <w:color w:val="auto"/>
          <w:sz w:val="32"/>
          <w:szCs w:val="32"/>
          <w:highlight w:val="none"/>
        </w:rPr>
        <w:t>职称</w:t>
      </w:r>
      <w:bookmarkEnd w:id="62"/>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hint="eastAsia" w:ascii="楷体_GB2312" w:hAnsi="楷体_GB2312" w:eastAsia="楷体_GB2312" w:cs="楷体_GB2312"/>
          <w:b/>
          <w:bCs w:val="0"/>
          <w:color w:val="auto"/>
          <w:sz w:val="32"/>
          <w:szCs w:val="32"/>
          <w:highlight w:val="none"/>
        </w:rPr>
      </w:pPr>
      <w:bookmarkStart w:id="63" w:name="_Toc1714"/>
      <w:r>
        <w:rPr>
          <w:rFonts w:hint="eastAsia" w:ascii="楷体_GB2312" w:hAnsi="楷体_GB2312" w:eastAsia="楷体_GB2312" w:cs="楷体_GB2312"/>
          <w:b/>
          <w:bCs w:val="0"/>
          <w:color w:val="auto"/>
          <w:sz w:val="32"/>
          <w:szCs w:val="32"/>
          <w:highlight w:val="none"/>
          <w:lang w:val="en-US" w:eastAsia="zh-CN"/>
        </w:rPr>
        <w:t>规范化培训</w:t>
      </w:r>
      <w:bookmarkEnd w:id="63"/>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岗位资格条件要求完成住院医师规范化培训的，是指按照《住院医师规范化培训内容和标准（试行）》完成住院医师规范化培训内容并取得合格证书。</w:t>
      </w:r>
    </w:p>
    <w:p>
      <w:pPr>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报考者须于资格复核时提供岗位资格条件要求的规范化培训合格证书或</w:t>
      </w:r>
      <w:r>
        <w:rPr>
          <w:rFonts w:hint="eastAsia" w:ascii="仿宋_GB2312" w:hAnsi="宋体" w:eastAsia="仿宋_GB2312" w:cs="宋体"/>
          <w:color w:val="auto"/>
          <w:sz w:val="32"/>
          <w:szCs w:val="32"/>
        </w:rPr>
        <w:t>通过考试成绩单。</w:t>
      </w: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s="宋体"/>
          <w:color w:val="auto"/>
          <w:sz w:val="32"/>
          <w:szCs w:val="32"/>
        </w:rPr>
        <w:t>毕业的医学专业“四证合一</w:t>
      </w:r>
      <w:r>
        <w:rPr>
          <w:rFonts w:hint="eastAsia" w:ascii="仿宋_GB2312" w:hAnsi="宋体" w:eastAsia="仿宋_GB2312"/>
          <w:color w:val="auto"/>
          <w:sz w:val="32"/>
          <w:szCs w:val="32"/>
        </w:rPr>
        <w:t>”</w:t>
      </w:r>
      <w:r>
        <w:rPr>
          <w:rFonts w:hint="eastAsia" w:ascii="仿宋_GB2312" w:hAnsi="宋体" w:eastAsia="仿宋_GB2312" w:cs="宋体"/>
          <w:color w:val="auto"/>
          <w:sz w:val="32"/>
          <w:szCs w:val="32"/>
        </w:rPr>
        <w:t>应届研究生，在符合报考岗位其他资格条件的前提下，其住院医师规范化培训合格证书可于</w:t>
      </w: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年12</w:t>
      </w:r>
      <w:r>
        <w:rPr>
          <w:rFonts w:hint="eastAsia" w:ascii="仿宋_GB2312" w:hAnsi="宋体" w:eastAsia="仿宋_GB2312" w:cs="宋体"/>
          <w:color w:val="auto"/>
          <w:sz w:val="32"/>
          <w:szCs w:val="32"/>
        </w:rPr>
        <w:t>月</w:t>
      </w:r>
      <w:r>
        <w:rPr>
          <w:rFonts w:hint="eastAsia" w:ascii="仿宋_GB2312" w:hAnsi="宋体" w:eastAsia="仿宋_GB2312"/>
          <w:color w:val="auto"/>
          <w:sz w:val="32"/>
          <w:szCs w:val="32"/>
        </w:rPr>
        <w:t>31</w:t>
      </w:r>
      <w:r>
        <w:rPr>
          <w:rFonts w:hint="eastAsia" w:ascii="仿宋_GB2312" w:hAnsi="宋体" w:eastAsia="仿宋_GB2312" w:cs="宋体"/>
          <w:color w:val="auto"/>
          <w:sz w:val="32"/>
          <w:szCs w:val="32"/>
        </w:rPr>
        <w:t>日前随符合岗位报考条件的学历、学位证书一并</w:t>
      </w:r>
      <w:r>
        <w:rPr>
          <w:rFonts w:hint="eastAsia" w:ascii="仿宋_GB2312" w:hAnsi="宋体" w:eastAsia="仿宋_GB2312" w:cs="宋体"/>
          <w:color w:val="auto"/>
          <w:sz w:val="32"/>
          <w:szCs w:val="32"/>
        </w:rPr>
        <w:t>提供。</w:t>
      </w:r>
    </w:p>
    <w:p>
      <w:pPr>
        <w:ind w:firstLine="640" w:firstLineChars="200"/>
        <w:rPr>
          <w:rFonts w:ascii="仿宋_GB2312" w:eastAsia="仿宋_GB2312"/>
          <w:b/>
          <w:bCs w:val="0"/>
          <w:color w:val="auto"/>
          <w:sz w:val="32"/>
          <w:szCs w:val="32"/>
          <w:highlight w:val="none"/>
        </w:rPr>
      </w:pPr>
      <w:r>
        <w:rPr>
          <w:rFonts w:hint="eastAsia" w:ascii="仿宋_GB2312" w:hAnsi="宋体" w:eastAsia="仿宋_GB2312" w:cs="宋体"/>
          <w:color w:val="auto"/>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hint="eastAsia" w:ascii="楷体" w:hAnsi="楷体" w:eastAsia="楷体" w:cs="楷体"/>
          <w:b/>
          <w:bCs w:val="0"/>
          <w:color w:val="auto"/>
          <w:sz w:val="32"/>
          <w:szCs w:val="32"/>
          <w:highlight w:val="none"/>
        </w:rPr>
      </w:pPr>
      <w:bookmarkStart w:id="64" w:name="_Toc19580"/>
      <w:r>
        <w:rPr>
          <w:rFonts w:hint="eastAsia" w:ascii="楷体" w:hAnsi="楷体" w:eastAsia="楷体" w:cs="楷体"/>
          <w:b/>
          <w:bCs w:val="0"/>
          <w:color w:val="auto"/>
          <w:sz w:val="32"/>
          <w:szCs w:val="32"/>
          <w:highlight w:val="none"/>
        </w:rPr>
        <w:t>生源</w:t>
      </w:r>
      <w:bookmarkEnd w:id="64"/>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年应届毕业生；</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ascii="仿宋_GB2312" w:eastAsia="仿宋_GB2312"/>
          <w:b/>
          <w:bCs w:val="0"/>
          <w:color w:val="auto"/>
          <w:sz w:val="32"/>
          <w:szCs w:val="32"/>
          <w:highlight w:val="none"/>
        </w:rPr>
      </w:pPr>
      <w:bookmarkStart w:id="65" w:name="_Toc1050"/>
      <w:r>
        <w:rPr>
          <w:rFonts w:hint="eastAsia" w:ascii="楷体" w:hAnsi="楷体" w:eastAsia="楷体"/>
          <w:b/>
          <w:bCs w:val="0"/>
          <w:color w:val="auto"/>
          <w:sz w:val="32"/>
          <w:szCs w:val="32"/>
          <w:highlight w:val="none"/>
        </w:rPr>
        <w:t>港澳台人员</w:t>
      </w:r>
      <w:bookmarkEnd w:id="65"/>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keepNext w:val="0"/>
        <w:keepLines w:val="0"/>
        <w:pageBreakBefore w:val="0"/>
        <w:numPr>
          <w:ilvl w:val="0"/>
          <w:numId w:val="7"/>
        </w:numPr>
        <w:kinsoku/>
        <w:wordWrap/>
        <w:overflowPunct/>
        <w:topLinePunct w:val="0"/>
        <w:autoSpaceDE/>
        <w:autoSpaceDN/>
        <w:bidi w:val="0"/>
        <w:spacing w:line="600" w:lineRule="exact"/>
        <w:ind w:left="0" w:leftChars="0" w:firstLine="420" w:firstLineChars="0"/>
        <w:textAlignment w:val="auto"/>
        <w:outlineLvl w:val="1"/>
        <w:rPr>
          <w:rFonts w:ascii="仿宋_GB2312" w:eastAsia="仿宋_GB2312"/>
          <w:b/>
          <w:bCs w:val="0"/>
          <w:color w:val="auto"/>
          <w:sz w:val="32"/>
          <w:szCs w:val="32"/>
          <w:highlight w:val="none"/>
        </w:rPr>
      </w:pPr>
      <w:bookmarkStart w:id="66" w:name="_Toc31610"/>
      <w:r>
        <w:rPr>
          <w:rFonts w:hint="eastAsia" w:ascii="楷体" w:hAnsi="楷体" w:eastAsia="楷体"/>
          <w:b/>
          <w:bCs w:val="0"/>
          <w:color w:val="auto"/>
          <w:sz w:val="32"/>
          <w:szCs w:val="32"/>
          <w:highlight w:val="none"/>
        </w:rPr>
        <w:t>技工院校毕业生</w:t>
      </w:r>
      <w:bookmarkEnd w:id="66"/>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区属事业单位招聘岗位。</w:t>
      </w:r>
    </w:p>
    <w:p>
      <w:pPr>
        <w:keepNext w:val="0"/>
        <w:keepLines w:val="0"/>
        <w:pageBreakBefore w:val="0"/>
        <w:numPr>
          <w:ilvl w:val="0"/>
          <w:numId w:val="3"/>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b w:val="0"/>
          <w:bCs w:val="0"/>
          <w:color w:val="auto"/>
          <w:sz w:val="32"/>
          <w:szCs w:val="32"/>
          <w:highlight w:val="none"/>
        </w:rPr>
      </w:pPr>
      <w:bookmarkStart w:id="67" w:name="_Toc20252"/>
      <w:r>
        <w:rPr>
          <w:rFonts w:hint="eastAsia" w:ascii="黑体" w:hAnsi="黑体" w:eastAsia="黑体"/>
          <w:b w:val="0"/>
          <w:bCs w:val="0"/>
          <w:color w:val="auto"/>
          <w:sz w:val="32"/>
          <w:szCs w:val="32"/>
          <w:highlight w:val="none"/>
        </w:rPr>
        <w:t>网上报名操作</w:t>
      </w:r>
      <w:r>
        <w:rPr>
          <w:rFonts w:hint="eastAsia" w:ascii="黑体" w:hAnsi="黑体" w:eastAsia="黑体"/>
          <w:b w:val="0"/>
          <w:bCs w:val="0"/>
          <w:color w:val="auto"/>
          <w:sz w:val="32"/>
          <w:szCs w:val="32"/>
          <w:highlight w:val="none"/>
          <w:lang w:eastAsia="zh-CN"/>
        </w:rPr>
        <w:t>须知</w:t>
      </w:r>
      <w:bookmarkEnd w:id="67"/>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网上报名流程详细操作须知请登录厦门市卫生健康事业单位招聘考试系统查看报名流程说明模块内容。</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color w:val="auto"/>
          <w:sz w:val="32"/>
          <w:szCs w:val="32"/>
          <w:highlight w:val="none"/>
          <w:u w:val="none"/>
        </w:rPr>
      </w:pPr>
    </w:p>
    <w:p>
      <w:pPr>
        <w:spacing w:line="560" w:lineRule="exact"/>
        <w:ind w:firstLine="643" w:firstLineChars="200"/>
        <w:rPr>
          <w:rFonts w:hint="eastAsia" w:ascii="楷体_GB2312" w:hAnsi="楷体_GB2312" w:eastAsia="楷体_GB2312" w:cs="楷体_GB2312"/>
          <w:b/>
          <w:bCs w:val="0"/>
          <w:strike/>
          <w:dstrike w:val="0"/>
          <w:color w:val="auto"/>
          <w:kern w:val="0"/>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2">
    <w:nsid w:val="B50CCCFE"/>
    <w:multiLevelType w:val="singleLevel"/>
    <w:tmpl w:val="B50CCCFE"/>
    <w:lvl w:ilvl="0" w:tentative="0">
      <w:start w:val="1"/>
      <w:numFmt w:val="chineseCounting"/>
      <w:suff w:val="nothing"/>
      <w:lvlText w:val="（%1）"/>
      <w:lvlJc w:val="left"/>
      <w:rPr>
        <w:rFonts w:hint="eastAsia"/>
      </w:rPr>
    </w:lvl>
  </w:abstractNum>
  <w:abstractNum w:abstractNumId="3">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4">
    <w:nsid w:val="0954DA4D"/>
    <w:multiLevelType w:val="singleLevel"/>
    <w:tmpl w:val="0954DA4D"/>
    <w:lvl w:ilvl="0" w:tentative="0">
      <w:start w:val="1"/>
      <w:numFmt w:val="chineseCounting"/>
      <w:suff w:val="nothing"/>
      <w:lvlText w:val="（%1）"/>
      <w:lvlJc w:val="left"/>
      <w:rPr>
        <w:rFonts w:hint="eastAsia"/>
      </w:rPr>
    </w:lvl>
  </w:abstractNum>
  <w:abstractNum w:abstractNumId="5">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6">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DE5ZDViMDM2NTQ5YjMwZDQ5MTNmNzkxZjcxOTkifQ=="/>
  </w:docVars>
  <w:rsids>
    <w:rsidRoot w:val="00CA3A16"/>
    <w:rsid w:val="00137BC5"/>
    <w:rsid w:val="0014786A"/>
    <w:rsid w:val="0017732C"/>
    <w:rsid w:val="00283FFF"/>
    <w:rsid w:val="003477C2"/>
    <w:rsid w:val="0039564C"/>
    <w:rsid w:val="00413DE3"/>
    <w:rsid w:val="00AA508C"/>
    <w:rsid w:val="00CA3A16"/>
    <w:rsid w:val="00E501FF"/>
    <w:rsid w:val="012E4057"/>
    <w:rsid w:val="01706B3D"/>
    <w:rsid w:val="01877A92"/>
    <w:rsid w:val="01E54F4F"/>
    <w:rsid w:val="029C19EF"/>
    <w:rsid w:val="02AF79A2"/>
    <w:rsid w:val="034E4D00"/>
    <w:rsid w:val="040A5012"/>
    <w:rsid w:val="0431644B"/>
    <w:rsid w:val="055067D2"/>
    <w:rsid w:val="060D0DBE"/>
    <w:rsid w:val="061C162C"/>
    <w:rsid w:val="063C65E5"/>
    <w:rsid w:val="06B534C8"/>
    <w:rsid w:val="06EA3643"/>
    <w:rsid w:val="07872889"/>
    <w:rsid w:val="083C6075"/>
    <w:rsid w:val="0A2926EC"/>
    <w:rsid w:val="0ABE0466"/>
    <w:rsid w:val="0AC54620"/>
    <w:rsid w:val="0AC74CA5"/>
    <w:rsid w:val="0AEA13B0"/>
    <w:rsid w:val="0C362919"/>
    <w:rsid w:val="0C42075F"/>
    <w:rsid w:val="0C62192F"/>
    <w:rsid w:val="0C9537CF"/>
    <w:rsid w:val="0CF954AD"/>
    <w:rsid w:val="0CFA7F8B"/>
    <w:rsid w:val="0E666006"/>
    <w:rsid w:val="0E792691"/>
    <w:rsid w:val="0EEC0086"/>
    <w:rsid w:val="0EFC1000"/>
    <w:rsid w:val="0FA821AF"/>
    <w:rsid w:val="11120E04"/>
    <w:rsid w:val="11142108"/>
    <w:rsid w:val="115C0282"/>
    <w:rsid w:val="11D50F5D"/>
    <w:rsid w:val="12466C5E"/>
    <w:rsid w:val="127C59E8"/>
    <w:rsid w:val="12B17B3E"/>
    <w:rsid w:val="137A7CA3"/>
    <w:rsid w:val="145D3DE8"/>
    <w:rsid w:val="15714F96"/>
    <w:rsid w:val="159602A6"/>
    <w:rsid w:val="15D95F9E"/>
    <w:rsid w:val="15E92563"/>
    <w:rsid w:val="175B119E"/>
    <w:rsid w:val="17682FA1"/>
    <w:rsid w:val="18581580"/>
    <w:rsid w:val="18904636"/>
    <w:rsid w:val="18DC4FBF"/>
    <w:rsid w:val="19FFEA78"/>
    <w:rsid w:val="1DDD32AC"/>
    <w:rsid w:val="1E381C14"/>
    <w:rsid w:val="1F642B07"/>
    <w:rsid w:val="1FAD1DE7"/>
    <w:rsid w:val="1FAE3AD8"/>
    <w:rsid w:val="2004137B"/>
    <w:rsid w:val="20717870"/>
    <w:rsid w:val="207874E7"/>
    <w:rsid w:val="20D11DC7"/>
    <w:rsid w:val="20E452C7"/>
    <w:rsid w:val="2107136B"/>
    <w:rsid w:val="212E6965"/>
    <w:rsid w:val="21771570"/>
    <w:rsid w:val="21CD6AB5"/>
    <w:rsid w:val="21F41D88"/>
    <w:rsid w:val="221236C5"/>
    <w:rsid w:val="23916A34"/>
    <w:rsid w:val="23DA0315"/>
    <w:rsid w:val="23FF64C8"/>
    <w:rsid w:val="242714D3"/>
    <w:rsid w:val="248C709C"/>
    <w:rsid w:val="25454C78"/>
    <w:rsid w:val="25B64A56"/>
    <w:rsid w:val="25E67E3E"/>
    <w:rsid w:val="2690248F"/>
    <w:rsid w:val="27434329"/>
    <w:rsid w:val="27821282"/>
    <w:rsid w:val="27A609B1"/>
    <w:rsid w:val="27E04362"/>
    <w:rsid w:val="28654F9C"/>
    <w:rsid w:val="287A7EB7"/>
    <w:rsid w:val="29DC3048"/>
    <w:rsid w:val="2A07393E"/>
    <w:rsid w:val="2A135982"/>
    <w:rsid w:val="2A5E59F7"/>
    <w:rsid w:val="2A9640F7"/>
    <w:rsid w:val="2AB5156E"/>
    <w:rsid w:val="2AB93EDB"/>
    <w:rsid w:val="2D0A1C91"/>
    <w:rsid w:val="2D146264"/>
    <w:rsid w:val="2D1620D0"/>
    <w:rsid w:val="2D3D3232"/>
    <w:rsid w:val="2DCD29B8"/>
    <w:rsid w:val="2E10141D"/>
    <w:rsid w:val="2E647D8C"/>
    <w:rsid w:val="2ED55ABF"/>
    <w:rsid w:val="2EE36BA3"/>
    <w:rsid w:val="2EFF3BB2"/>
    <w:rsid w:val="2F284924"/>
    <w:rsid w:val="2FF31FA0"/>
    <w:rsid w:val="30496ABC"/>
    <w:rsid w:val="32A52DB1"/>
    <w:rsid w:val="330D7063"/>
    <w:rsid w:val="331D1B45"/>
    <w:rsid w:val="33570712"/>
    <w:rsid w:val="34054802"/>
    <w:rsid w:val="34171B12"/>
    <w:rsid w:val="34D735D7"/>
    <w:rsid w:val="351F4E18"/>
    <w:rsid w:val="357E6D44"/>
    <w:rsid w:val="36254EF0"/>
    <w:rsid w:val="36433543"/>
    <w:rsid w:val="369E090C"/>
    <w:rsid w:val="37F762E2"/>
    <w:rsid w:val="388147D1"/>
    <w:rsid w:val="38A17E31"/>
    <w:rsid w:val="38E170A5"/>
    <w:rsid w:val="38EB3BCB"/>
    <w:rsid w:val="3A367B8B"/>
    <w:rsid w:val="3BA03D2D"/>
    <w:rsid w:val="3BC67AFC"/>
    <w:rsid w:val="3CAA7142"/>
    <w:rsid w:val="3D3C6670"/>
    <w:rsid w:val="3D5926B2"/>
    <w:rsid w:val="3DCE0312"/>
    <w:rsid w:val="3E562D7D"/>
    <w:rsid w:val="3E5A77F2"/>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A880C0A"/>
    <w:rsid w:val="4B020959"/>
    <w:rsid w:val="4C3825A0"/>
    <w:rsid w:val="4C9B4511"/>
    <w:rsid w:val="4D0C6761"/>
    <w:rsid w:val="4D667BAF"/>
    <w:rsid w:val="4E073F0E"/>
    <w:rsid w:val="4EBD7FB6"/>
    <w:rsid w:val="4EC918D2"/>
    <w:rsid w:val="4EE73456"/>
    <w:rsid w:val="4F675ED1"/>
    <w:rsid w:val="4F895F71"/>
    <w:rsid w:val="50247421"/>
    <w:rsid w:val="50B679B6"/>
    <w:rsid w:val="53243CA2"/>
    <w:rsid w:val="53564D9D"/>
    <w:rsid w:val="540313D5"/>
    <w:rsid w:val="54EC7875"/>
    <w:rsid w:val="554A40DA"/>
    <w:rsid w:val="557377A3"/>
    <w:rsid w:val="55A451A2"/>
    <w:rsid w:val="56BE477A"/>
    <w:rsid w:val="576324C7"/>
    <w:rsid w:val="576F2D86"/>
    <w:rsid w:val="579E6CD9"/>
    <w:rsid w:val="5A283182"/>
    <w:rsid w:val="5A551433"/>
    <w:rsid w:val="5A9340A0"/>
    <w:rsid w:val="5AAA10A0"/>
    <w:rsid w:val="5AE23015"/>
    <w:rsid w:val="5C033BC0"/>
    <w:rsid w:val="5C620362"/>
    <w:rsid w:val="5C976E58"/>
    <w:rsid w:val="5CC84C5F"/>
    <w:rsid w:val="5DFF4EA3"/>
    <w:rsid w:val="5F3A704F"/>
    <w:rsid w:val="603C3BAE"/>
    <w:rsid w:val="612F6021"/>
    <w:rsid w:val="61A8597B"/>
    <w:rsid w:val="633A3546"/>
    <w:rsid w:val="63A444B7"/>
    <w:rsid w:val="6529276A"/>
    <w:rsid w:val="65561D37"/>
    <w:rsid w:val="67587B68"/>
    <w:rsid w:val="68753401"/>
    <w:rsid w:val="688A5A25"/>
    <w:rsid w:val="68C55500"/>
    <w:rsid w:val="69767728"/>
    <w:rsid w:val="6A1F5B15"/>
    <w:rsid w:val="6A1F6AAF"/>
    <w:rsid w:val="6ACA2314"/>
    <w:rsid w:val="6BB97558"/>
    <w:rsid w:val="6BDD91FD"/>
    <w:rsid w:val="6BE172C8"/>
    <w:rsid w:val="6C896BC3"/>
    <w:rsid w:val="6CA42558"/>
    <w:rsid w:val="6D9912B9"/>
    <w:rsid w:val="6E5D1E1F"/>
    <w:rsid w:val="6E5F2B55"/>
    <w:rsid w:val="6E69026A"/>
    <w:rsid w:val="6F122394"/>
    <w:rsid w:val="708C0CCC"/>
    <w:rsid w:val="70EA56E6"/>
    <w:rsid w:val="70EE53CD"/>
    <w:rsid w:val="712712B8"/>
    <w:rsid w:val="736B2384"/>
    <w:rsid w:val="73DA81D4"/>
    <w:rsid w:val="74156E9F"/>
    <w:rsid w:val="74177270"/>
    <w:rsid w:val="746F7336"/>
    <w:rsid w:val="747852FC"/>
    <w:rsid w:val="75CD167C"/>
    <w:rsid w:val="777506C5"/>
    <w:rsid w:val="77CE2F07"/>
    <w:rsid w:val="77EC41DA"/>
    <w:rsid w:val="77FA644E"/>
    <w:rsid w:val="78123420"/>
    <w:rsid w:val="785B6B77"/>
    <w:rsid w:val="78DE52DA"/>
    <w:rsid w:val="78E77648"/>
    <w:rsid w:val="793C4AC0"/>
    <w:rsid w:val="795F3C44"/>
    <w:rsid w:val="796650F2"/>
    <w:rsid w:val="796D3657"/>
    <w:rsid w:val="7A2B232E"/>
    <w:rsid w:val="7A595755"/>
    <w:rsid w:val="7BBC761B"/>
    <w:rsid w:val="7BFBAFC1"/>
    <w:rsid w:val="7C615798"/>
    <w:rsid w:val="7D4A461B"/>
    <w:rsid w:val="7D8E4E41"/>
    <w:rsid w:val="7DA302C5"/>
    <w:rsid w:val="7DEE369F"/>
    <w:rsid w:val="7E411833"/>
    <w:rsid w:val="7E924827"/>
    <w:rsid w:val="7F526B1C"/>
    <w:rsid w:val="7F771774"/>
    <w:rsid w:val="7FE650A6"/>
    <w:rsid w:val="7FF3E080"/>
    <w:rsid w:val="B3ECF973"/>
    <w:rsid w:val="EFACC64E"/>
    <w:rsid w:val="EFF673EA"/>
    <w:rsid w:val="FAFF7655"/>
    <w:rsid w:val="FC7953B8"/>
    <w:rsid w:val="FD6B1657"/>
    <w:rsid w:val="FFEDD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semiHidden/>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semiHidden/>
    <w:unhideWhenUsed/>
    <w:qFormat/>
    <w:uiPriority w:val="99"/>
    <w:rPr>
      <w:color w:val="0000FF"/>
      <w:u w:val="single"/>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8952</Words>
  <Characters>9222</Characters>
  <Lines>66</Lines>
  <Paragraphs>18</Paragraphs>
  <TotalTime>7</TotalTime>
  <ScaleCrop>false</ScaleCrop>
  <LinksUpToDate>false</LinksUpToDate>
  <CharactersWithSpaces>9418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2019-09-15T08:54:00Z</dcterms:created>
  <dc:creator>dell</dc:creator>
  <cp:lastModifiedBy>lzhy</cp:lastModifiedBy>
  <cp:lastPrinted>2023-07-17T01:05:00Z</cp:lastPrinted>
  <dcterms:modified xsi:type="dcterms:W3CDTF">2023-11-02T08:57:11Z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506580CEC86D4653AB83BA57B48BE926_13</vt:lpwstr>
  </property>
</Properties>
</file>