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pacing w:val="-4"/>
          <w:sz w:val="32"/>
          <w:szCs w:val="32"/>
        </w:rPr>
      </w:pPr>
      <w:r>
        <w:rPr>
          <w:rFonts w:hint="eastAsia" w:ascii="黑体" w:hAnsi="黑体" w:eastAsia="黑体" w:cs="黑体"/>
          <w:spacing w:val="-4"/>
          <w:sz w:val="32"/>
          <w:szCs w:val="32"/>
        </w:rPr>
        <w:t>附件1</w:t>
      </w:r>
    </w:p>
    <w:p>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2024年度青岛市文化和旅游局所属部分事业单位</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公开招聘工作人员岗位汇总表</w:t>
      </w:r>
    </w:p>
    <w:bookmarkEnd w:id="0"/>
    <w:tbl>
      <w:tblPr>
        <w:tblStyle w:val="4"/>
        <w:tblpPr w:leftFromText="180" w:rightFromText="180" w:vertAnchor="text" w:horzAnchor="page" w:tblpXSpec="center" w:tblpY="318"/>
        <w:tblOverlap w:val="never"/>
        <w:tblW w:w="5185" w:type="pct"/>
        <w:jc w:val="center"/>
        <w:tblLayout w:type="fixed"/>
        <w:tblCellMar>
          <w:top w:w="0" w:type="dxa"/>
          <w:left w:w="108" w:type="dxa"/>
          <w:bottom w:w="0" w:type="dxa"/>
          <w:right w:w="108" w:type="dxa"/>
        </w:tblCellMar>
      </w:tblPr>
      <w:tblGrid>
        <w:gridCol w:w="401"/>
        <w:gridCol w:w="845"/>
        <w:gridCol w:w="657"/>
        <w:gridCol w:w="545"/>
        <w:gridCol w:w="504"/>
        <w:gridCol w:w="671"/>
        <w:gridCol w:w="915"/>
        <w:gridCol w:w="713"/>
        <w:gridCol w:w="613"/>
        <w:gridCol w:w="513"/>
        <w:gridCol w:w="912"/>
        <w:gridCol w:w="763"/>
        <w:gridCol w:w="1815"/>
        <w:gridCol w:w="724"/>
        <w:gridCol w:w="663"/>
        <w:gridCol w:w="874"/>
        <w:gridCol w:w="885"/>
        <w:gridCol w:w="1000"/>
        <w:gridCol w:w="688"/>
      </w:tblGrid>
      <w:tr>
        <w:tblPrEx>
          <w:tblCellMar>
            <w:top w:w="0" w:type="dxa"/>
            <w:left w:w="108" w:type="dxa"/>
            <w:bottom w:w="0" w:type="dxa"/>
            <w:right w:w="108" w:type="dxa"/>
          </w:tblCellMar>
        </w:tblPrEx>
        <w:trPr>
          <w:trHeight w:val="1020" w:hRule="atLeast"/>
          <w:jc w:val="center"/>
        </w:trPr>
        <w:tc>
          <w:tcPr>
            <w:tcW w:w="136" w:type="pct"/>
            <w:tcBorders>
              <w:top w:val="single" w:color="000000" w:sz="12" w:space="0"/>
              <w:left w:val="single" w:color="000000" w:sz="12"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287"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事业单位</w:t>
            </w:r>
          </w:p>
        </w:tc>
        <w:tc>
          <w:tcPr>
            <w:tcW w:w="223"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主管部门</w:t>
            </w:r>
          </w:p>
        </w:tc>
        <w:tc>
          <w:tcPr>
            <w:tcW w:w="185"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岗位</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类别</w:t>
            </w:r>
          </w:p>
        </w:tc>
        <w:tc>
          <w:tcPr>
            <w:tcW w:w="171"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岗位</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等级</w:t>
            </w:r>
          </w:p>
        </w:tc>
        <w:tc>
          <w:tcPr>
            <w:tcW w:w="228"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岗位</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名称</w:t>
            </w:r>
          </w:p>
        </w:tc>
        <w:tc>
          <w:tcPr>
            <w:tcW w:w="311"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岗位</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说明</w:t>
            </w:r>
          </w:p>
        </w:tc>
        <w:tc>
          <w:tcPr>
            <w:tcW w:w="242"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招聘    人数</w:t>
            </w:r>
          </w:p>
        </w:tc>
        <w:tc>
          <w:tcPr>
            <w:tcW w:w="208"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学历</w:t>
            </w:r>
          </w:p>
        </w:tc>
        <w:tc>
          <w:tcPr>
            <w:tcW w:w="174"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学位</w:t>
            </w:r>
          </w:p>
        </w:tc>
        <w:tc>
          <w:tcPr>
            <w:tcW w:w="310"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本科专业要求</w:t>
            </w:r>
          </w:p>
        </w:tc>
        <w:tc>
          <w:tcPr>
            <w:tcW w:w="259"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研究生专业要求</w:t>
            </w:r>
          </w:p>
        </w:tc>
        <w:tc>
          <w:tcPr>
            <w:tcW w:w="617"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其他条件</w:t>
            </w:r>
          </w:p>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要求</w:t>
            </w:r>
          </w:p>
        </w:tc>
        <w:tc>
          <w:tcPr>
            <w:tcW w:w="246"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考试</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形式</w:t>
            </w:r>
          </w:p>
        </w:tc>
        <w:tc>
          <w:tcPr>
            <w:tcW w:w="225"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sz w:val="22"/>
                <w:szCs w:val="22"/>
              </w:rPr>
            </w:pPr>
            <w:r>
              <w:rPr>
                <w:rFonts w:hint="eastAsia" w:ascii="黑体" w:hAnsi="宋体" w:eastAsia="黑体" w:cs="黑体"/>
                <w:kern w:val="0"/>
                <w:sz w:val="22"/>
                <w:szCs w:val="22"/>
                <w:lang w:bidi="ar"/>
              </w:rPr>
              <w:t>报名邮箱</w:t>
            </w:r>
          </w:p>
        </w:tc>
        <w:tc>
          <w:tcPr>
            <w:tcW w:w="297"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咨询电话</w:t>
            </w:r>
          </w:p>
        </w:tc>
        <w:tc>
          <w:tcPr>
            <w:tcW w:w="300"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监督</w:t>
            </w:r>
          </w:p>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电话</w:t>
            </w:r>
          </w:p>
        </w:tc>
        <w:tc>
          <w:tcPr>
            <w:tcW w:w="340" w:type="pct"/>
            <w:tcBorders>
              <w:top w:val="single" w:color="000000" w:sz="12"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信息公布网站</w:t>
            </w:r>
          </w:p>
        </w:tc>
        <w:tc>
          <w:tcPr>
            <w:tcW w:w="233" w:type="pct"/>
            <w:tcBorders>
              <w:top w:val="single" w:color="000000" w:sz="12" w:space="0"/>
              <w:left w:val="single" w:color="000000" w:sz="4" w:space="0"/>
              <w:bottom w:val="single" w:color="000000" w:sz="4" w:space="0"/>
              <w:right w:val="single" w:color="000000" w:sz="12" w:space="0"/>
            </w:tcBorders>
            <w:noWrap w:val="0"/>
            <w:vAlign w:val="center"/>
          </w:tcPr>
          <w:p>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备注</w:t>
            </w:r>
          </w:p>
        </w:tc>
      </w:tr>
      <w:tr>
        <w:tblPrEx>
          <w:tblCellMar>
            <w:top w:w="0" w:type="dxa"/>
            <w:left w:w="108" w:type="dxa"/>
            <w:bottom w:w="0" w:type="dxa"/>
            <w:right w:w="108" w:type="dxa"/>
          </w:tblCellMar>
        </w:tblPrEx>
        <w:trPr>
          <w:trHeight w:val="2020" w:hRule="atLeast"/>
          <w:jc w:val="center"/>
        </w:trPr>
        <w:tc>
          <w:tcPr>
            <w:tcW w:w="136" w:type="pct"/>
            <w:tcBorders>
              <w:top w:val="single" w:color="000000" w:sz="4" w:space="0"/>
              <w:left w:val="single" w:color="000000" w:sz="12"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青岛市文化馆</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青岛市文化和旅游局</w:t>
            </w:r>
          </w:p>
        </w:tc>
        <w:tc>
          <w:tcPr>
            <w:tcW w:w="1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专业技术岗位</w:t>
            </w:r>
          </w:p>
        </w:tc>
        <w:tc>
          <w:tcPr>
            <w:tcW w:w="17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初级</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曲艺表演培训</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从事曲艺表演培训工作</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1</w:t>
            </w:r>
          </w:p>
        </w:tc>
        <w:tc>
          <w:tcPr>
            <w:tcW w:w="20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szCs w:val="21"/>
              </w:rPr>
              <w:t>本科</w:t>
            </w:r>
            <w:r>
              <w:rPr>
                <w:rFonts w:hint="eastAsia" w:ascii="仿宋_GB2312" w:hAnsi="仿宋_GB2312" w:eastAsia="仿宋_GB2312" w:cs="仿宋_GB2312"/>
                <w:szCs w:val="21"/>
                <w:lang w:val="en-US" w:eastAsia="zh-CN"/>
              </w:rPr>
              <w:t>及以上</w:t>
            </w:r>
          </w:p>
        </w:tc>
        <w:tc>
          <w:tcPr>
            <w:tcW w:w="17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仿宋_GB2312" w:hAnsi="仿宋_GB2312" w:eastAsia="仿宋_GB2312" w:cs="仿宋_GB2312"/>
                <w:color w:val="000000"/>
                <w:kern w:val="0"/>
                <w:szCs w:val="21"/>
                <w:lang w:val="en-US" w:eastAsia="zh-CN" w:bidi="ar"/>
              </w:rPr>
            </w:pPr>
            <w:r>
              <w:rPr>
                <w:rFonts w:hint="eastAsia" w:ascii="仿宋_GB2312" w:hAnsi="仿宋_GB2312" w:eastAsia="仿宋_GB2312" w:cs="仿宋_GB2312"/>
                <w:szCs w:val="21"/>
              </w:rPr>
              <w:t>学士</w:t>
            </w:r>
            <w:r>
              <w:rPr>
                <w:rFonts w:hint="eastAsia" w:ascii="仿宋_GB2312" w:hAnsi="仿宋_GB2312" w:eastAsia="仿宋_GB2312" w:cs="仿宋_GB2312"/>
                <w:szCs w:val="21"/>
                <w:lang w:val="en-US" w:eastAsia="zh-CN"/>
              </w:rPr>
              <w:t>及以上</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不限</w:t>
            </w:r>
          </w:p>
        </w:tc>
        <w:tc>
          <w:tcPr>
            <w:tcW w:w="259" w:type="pct"/>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both"/>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不限</w:t>
            </w:r>
          </w:p>
        </w:tc>
        <w:tc>
          <w:tcPr>
            <w:tcW w:w="617" w:type="pct"/>
            <w:tcBorders>
              <w:top w:val="single" w:color="auto" w:sz="4" w:space="0"/>
              <w:left w:val="single" w:color="000000" w:sz="4" w:space="0"/>
              <w:bottom w:val="single" w:color="auto" w:sz="4" w:space="0"/>
              <w:right w:val="single" w:color="000000" w:sz="4" w:space="0"/>
            </w:tcBorders>
            <w:noWrap w:val="0"/>
            <w:vAlign w:val="center"/>
          </w:tcPr>
          <w:p>
            <w:pPr>
              <w:spacing w:line="2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1.省级及以上曲艺家协会会员资格；</w:t>
            </w:r>
          </w:p>
          <w:p>
            <w:pPr>
              <w:spacing w:line="2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2.在省级及以上曲艺家协会组织的专业比赛中获奖。</w:t>
            </w:r>
          </w:p>
          <w:p>
            <w:pPr>
              <w:spacing w:line="2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color w:val="000000"/>
                <w:kern w:val="0"/>
                <w:szCs w:val="21"/>
                <w:lang w:bidi="ar"/>
              </w:rPr>
              <w:t>其他条件详见简章。</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专业技能测试+结构化面试</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hint="eastAsia" w:ascii="仿宋_GB2312" w:hAnsi="仿宋_GB2312" w:eastAsia="仿宋_GB2312" w:cs="仿宋_GB2312"/>
                <w:color w:val="auto"/>
                <w:szCs w:val="21"/>
                <w:u w:val="none"/>
              </w:rPr>
            </w:pPr>
            <w:r>
              <w:rPr>
                <w:rStyle w:val="7"/>
                <w:rFonts w:hint="eastAsia" w:ascii="仿宋_GB2312" w:hAnsi="仿宋_GB2312" w:eastAsia="仿宋_GB2312" w:cs="仿宋_GB2312"/>
                <w:color w:val="auto"/>
                <w:szCs w:val="21"/>
                <w:u w:val="none"/>
              </w:rPr>
              <w:t>qdswhg@qd.shandong.cn</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0532-82857199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0532-85813037</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jc w:val="center"/>
              <w:rPr>
                <w:rFonts w:hint="eastAsia" w:ascii="仿宋_GB2312" w:hAnsi="仿宋_GB2312" w:eastAsia="仿宋_GB2312" w:cs="仿宋_GB2312"/>
                <w:kern w:val="0"/>
                <w:szCs w:val="21"/>
                <w:lang w:bidi="ar"/>
              </w:rPr>
            </w:pPr>
            <w:r>
              <w:rPr>
                <w:rStyle w:val="7"/>
                <w:rFonts w:hint="eastAsia" w:ascii="仿宋_GB2312" w:hAnsi="仿宋_GB2312" w:eastAsia="仿宋_GB2312" w:cs="仿宋_GB2312"/>
                <w:color w:val="auto"/>
                <w:szCs w:val="21"/>
                <w:u w:val="none"/>
              </w:rPr>
              <w:t>http://whlyj.qingdao.gov.cn/</w:t>
            </w:r>
          </w:p>
        </w:tc>
        <w:tc>
          <w:tcPr>
            <w:tcW w:w="233" w:type="pct"/>
            <w:tcBorders>
              <w:top w:val="single" w:color="000000" w:sz="4" w:space="0"/>
              <w:left w:val="single" w:color="000000" w:sz="4" w:space="0"/>
              <w:bottom w:val="single" w:color="000000" w:sz="4" w:space="0"/>
              <w:right w:val="single" w:color="000000" w:sz="12" w:space="0"/>
            </w:tcBorders>
            <w:noWrap w:val="0"/>
            <w:vAlign w:val="top"/>
          </w:tcPr>
          <w:p>
            <w:pPr>
              <w:jc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965" w:hRule="atLeast"/>
          <w:jc w:val="center"/>
        </w:trPr>
        <w:tc>
          <w:tcPr>
            <w:tcW w:w="136" w:type="pct"/>
            <w:tcBorders>
              <w:top w:val="single" w:color="000000" w:sz="4" w:space="0"/>
              <w:left w:val="single" w:color="000000" w:sz="12" w:space="0"/>
              <w:bottom w:val="single" w:color="000000" w:sz="4" w:space="0"/>
              <w:right w:val="single" w:color="000000" w:sz="4" w:space="0"/>
            </w:tcBorders>
            <w:noWrap/>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2</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青岛市文化馆</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青岛市文化和旅游局</w:t>
            </w:r>
          </w:p>
        </w:tc>
        <w:tc>
          <w:tcPr>
            <w:tcW w:w="1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专业技术岗位</w:t>
            </w:r>
          </w:p>
        </w:tc>
        <w:tc>
          <w:tcPr>
            <w:tcW w:w="17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中级</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戏曲表演</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从事戏曲表演工作</w:t>
            </w: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1</w:t>
            </w:r>
          </w:p>
        </w:tc>
        <w:tc>
          <w:tcPr>
            <w:tcW w:w="20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default" w:ascii="仿宋_GB2312" w:hAnsi="仿宋_GB2312" w:eastAsia="仿宋_GB2312" w:cs="仿宋_GB2312"/>
                <w:color w:val="000000"/>
                <w:kern w:val="0"/>
                <w:szCs w:val="21"/>
                <w:highlight w:val="yellow"/>
                <w:lang w:val="en-US" w:eastAsia="zh-CN" w:bidi="ar"/>
              </w:rPr>
            </w:pPr>
            <w:r>
              <w:rPr>
                <w:rFonts w:hint="eastAsia" w:ascii="仿宋_GB2312" w:hAnsi="仿宋_GB2312" w:eastAsia="仿宋_GB2312" w:cs="仿宋_GB2312"/>
                <w:color w:val="000000"/>
                <w:kern w:val="0"/>
                <w:szCs w:val="21"/>
                <w:highlight w:val="none"/>
                <w:lang w:val="en-US" w:eastAsia="zh-CN" w:bidi="ar"/>
              </w:rPr>
              <w:t>中专及以上</w:t>
            </w:r>
          </w:p>
        </w:tc>
        <w:tc>
          <w:tcPr>
            <w:tcW w:w="17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不限</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不限</w:t>
            </w:r>
          </w:p>
        </w:tc>
        <w:tc>
          <w:tcPr>
            <w:tcW w:w="259" w:type="pct"/>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不限</w:t>
            </w:r>
          </w:p>
        </w:tc>
        <w:tc>
          <w:tcPr>
            <w:tcW w:w="617" w:type="pct"/>
            <w:tcBorders>
              <w:top w:val="single" w:color="auto" w:sz="4" w:space="0"/>
              <w:left w:val="single" w:color="000000" w:sz="4" w:space="0"/>
              <w:bottom w:val="single" w:color="auto" w:sz="4" w:space="0"/>
              <w:right w:val="single" w:color="000000" w:sz="4" w:space="0"/>
            </w:tcBorders>
            <w:noWrap w:val="0"/>
            <w:vAlign w:val="center"/>
          </w:tcPr>
          <w:p>
            <w:pPr>
              <w:spacing w:line="2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1.具有中级及以上戏曲表演专业技术职务任职资格证书；</w:t>
            </w:r>
          </w:p>
          <w:p>
            <w:pPr>
              <w:spacing w:line="2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2.5年及以上戏曲舞台表演工作经历；</w:t>
            </w:r>
          </w:p>
          <w:p>
            <w:pPr>
              <w:spacing w:line="2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3.参加省级及以上政府部门组织的专业比赛获二等奖以上奖项或参演的剧目获国家级奖项。</w:t>
            </w:r>
          </w:p>
          <w:p>
            <w:pPr>
              <w:spacing w:line="2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4.</w:t>
            </w:r>
            <w:r>
              <w:rPr>
                <w:rFonts w:hint="eastAsia" w:ascii="仿宋_GB2312" w:hAnsi="仿宋_GB2312" w:eastAsia="仿宋_GB2312" w:cs="仿宋_GB2312"/>
                <w:color w:val="000000"/>
                <w:kern w:val="0"/>
                <w:szCs w:val="21"/>
                <w:lang w:bidi="ar"/>
              </w:rPr>
              <w:t>其他条件详见简章。</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专业技能测试+结构化面试</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hint="eastAsia" w:ascii="仿宋_GB2312" w:hAnsi="仿宋_GB2312" w:eastAsia="仿宋_GB2312" w:cs="仿宋_GB2312"/>
                <w:color w:val="auto"/>
                <w:szCs w:val="21"/>
                <w:u w:val="none"/>
              </w:rPr>
            </w:pPr>
            <w:r>
              <w:rPr>
                <w:rStyle w:val="7"/>
                <w:rFonts w:hint="eastAsia" w:ascii="仿宋_GB2312" w:hAnsi="仿宋_GB2312" w:eastAsia="仿宋_GB2312" w:cs="仿宋_GB2312"/>
                <w:color w:val="auto"/>
                <w:szCs w:val="21"/>
                <w:u w:val="none"/>
              </w:rPr>
              <w:t>qdswhg@qd.shandong.cn</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0532-82857199</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0532-85813037</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jc w:val="center"/>
              <w:rPr>
                <w:rFonts w:hint="eastAsia" w:ascii="仿宋_GB2312" w:hAnsi="仿宋_GB2312" w:eastAsia="仿宋_GB2312" w:cs="仿宋_GB2312"/>
                <w:kern w:val="0"/>
                <w:szCs w:val="21"/>
                <w:lang w:bidi="ar"/>
              </w:rPr>
            </w:pPr>
            <w:r>
              <w:rPr>
                <w:rStyle w:val="7"/>
                <w:rFonts w:hint="eastAsia" w:ascii="仿宋_GB2312" w:hAnsi="仿宋_GB2312" w:eastAsia="仿宋_GB2312" w:cs="仿宋_GB2312"/>
                <w:color w:val="auto"/>
                <w:szCs w:val="21"/>
                <w:u w:val="none"/>
              </w:rPr>
              <w:t>http://whlyj.qingdao.gov.cn/</w:t>
            </w:r>
          </w:p>
        </w:tc>
        <w:tc>
          <w:tcPr>
            <w:tcW w:w="233" w:type="pct"/>
            <w:tcBorders>
              <w:top w:val="single" w:color="000000" w:sz="4" w:space="0"/>
              <w:left w:val="single" w:color="000000" w:sz="4" w:space="0"/>
              <w:bottom w:val="single" w:color="000000" w:sz="4" w:space="0"/>
              <w:right w:val="single" w:color="000000" w:sz="12" w:space="0"/>
            </w:tcBorders>
            <w:noWrap w:val="0"/>
            <w:vAlign w:val="top"/>
          </w:tcPr>
          <w:p>
            <w:pPr>
              <w:jc w:val="center"/>
              <w:rPr>
                <w:rFonts w:hint="eastAsia"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093" w:hRule="atLeast"/>
          <w:jc w:val="center"/>
        </w:trPr>
        <w:tc>
          <w:tcPr>
            <w:tcW w:w="136" w:type="pct"/>
            <w:tcBorders>
              <w:top w:val="single" w:color="000000" w:sz="4" w:space="0"/>
              <w:left w:val="single" w:color="000000" w:sz="12" w:space="0"/>
              <w:bottom w:val="single" w:color="000000" w:sz="4" w:space="0"/>
              <w:right w:val="single" w:color="000000" w:sz="4" w:space="0"/>
            </w:tcBorders>
            <w:noWrap/>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3</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青岛交响乐团</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青岛市文化和旅游局</w:t>
            </w:r>
          </w:p>
        </w:tc>
        <w:tc>
          <w:tcPr>
            <w:tcW w:w="1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专业技术岗</w:t>
            </w:r>
          </w:p>
        </w:tc>
        <w:tc>
          <w:tcPr>
            <w:tcW w:w="17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初级</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演奏员1</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pStyle w:val="3"/>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具备专业独奏或领奏及合奏能力</w:t>
            </w:r>
          </w:p>
          <w:p>
            <w:pPr>
              <w:spacing w:line="240" w:lineRule="exact"/>
              <w:jc w:val="center"/>
              <w:rPr>
                <w:rFonts w:hint="eastAsia" w:ascii="仿宋_GB2312" w:hAnsi="仿宋_GB2312" w:eastAsia="仿宋_GB2312" w:cs="仿宋_GB2312"/>
                <w:color w:val="000000"/>
                <w:kern w:val="0"/>
                <w:szCs w:val="21"/>
                <w:lang w:bidi="ar"/>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2</w:t>
            </w:r>
          </w:p>
        </w:tc>
        <w:tc>
          <w:tcPr>
            <w:tcW w:w="208" w:type="pct"/>
            <w:tcBorders>
              <w:top w:val="single" w:color="000000" w:sz="4" w:space="0"/>
              <w:left w:val="single" w:color="000000" w:sz="4" w:space="0"/>
              <w:bottom w:val="single" w:color="000000" w:sz="4" w:space="0"/>
              <w:right w:val="single" w:color="000000" w:sz="4" w:space="0"/>
            </w:tcBorders>
            <w:noWrap w:val="0"/>
            <w:vAlign w:val="center"/>
          </w:tcPr>
          <w:p>
            <w:pPr>
              <w:spacing w:line="22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硕士研究生及以上</w:t>
            </w:r>
          </w:p>
        </w:tc>
        <w:tc>
          <w:tcPr>
            <w:tcW w:w="17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硕士及以上</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uppressLineNumbers w:val="0"/>
              <w:spacing w:before="0" w:beforeAutospacing="0" w:after="0" w:afterAutospacing="0" w:line="240" w:lineRule="exact"/>
              <w:ind w:left="0" w:leftChars="0" w:right="0" w:rightChars="0"/>
              <w:jc w:val="both"/>
              <w:rPr>
                <w:rFonts w:ascii="仿宋_GB2312" w:hAnsi="仿宋_GB2312" w:eastAsia="仿宋_GB2312" w:cs="仿宋_GB2312"/>
                <w:color w:val="000000"/>
                <w:kern w:val="0"/>
                <w:szCs w:val="21"/>
                <w:lang w:bidi="ar"/>
              </w:rPr>
            </w:pPr>
            <w:r>
              <w:rPr>
                <w:rFonts w:hint="eastAsia" w:ascii="仿宋_GB2312" w:hAnsi="仿宋_GB2312" w:eastAsia="仿宋_GB2312" w:cs="仿宋_GB2312"/>
                <w:b w:val="0"/>
                <w:bCs w:val="0"/>
                <w:i w:val="0"/>
                <w:iCs w:val="0"/>
                <w:color w:val="000000"/>
                <w:spacing w:val="0"/>
                <w:w w:val="100"/>
                <w:sz w:val="21"/>
                <w:szCs w:val="21"/>
                <w:vertAlign w:val="baseline"/>
              </w:rPr>
              <w:t>音乐表演专业（西洋管弦中提琴、大</w:t>
            </w:r>
            <w:r>
              <w:rPr>
                <w:rFonts w:hint="eastAsia" w:ascii="仿宋_GB2312" w:hAnsi="仿宋_GB2312" w:eastAsia="仿宋_GB2312" w:cs="仿宋_GB2312"/>
                <w:b w:val="0"/>
                <w:bCs w:val="0"/>
                <w:i w:val="0"/>
                <w:iCs w:val="0"/>
                <w:color w:val="000000"/>
                <w:spacing w:val="0"/>
                <w:w w:val="100"/>
                <w:sz w:val="21"/>
                <w:szCs w:val="21"/>
                <w:vertAlign w:val="baseline"/>
                <w:lang w:val="en-US" w:eastAsia="zh-CN"/>
              </w:rPr>
              <w:t>提琴</w:t>
            </w:r>
            <w:r>
              <w:rPr>
                <w:rFonts w:hint="eastAsia" w:ascii="仿宋_GB2312" w:hAnsi="仿宋_GB2312" w:eastAsia="仿宋_GB2312" w:cs="仿宋_GB2312"/>
                <w:b w:val="0"/>
                <w:bCs w:val="0"/>
                <w:i w:val="0"/>
                <w:iCs w:val="0"/>
                <w:color w:val="000000"/>
                <w:spacing w:val="0"/>
                <w:w w:val="100"/>
                <w:sz w:val="21"/>
                <w:szCs w:val="21"/>
                <w:vertAlign w:val="baseline"/>
              </w:rPr>
              <w:t>方向）</w:t>
            </w:r>
          </w:p>
        </w:tc>
        <w:tc>
          <w:tcPr>
            <w:tcW w:w="259" w:type="pct"/>
            <w:tcBorders>
              <w:top w:val="single" w:color="auto" w:sz="4" w:space="0"/>
              <w:left w:val="single" w:color="000000" w:sz="4" w:space="0"/>
              <w:bottom w:val="single" w:color="auto" w:sz="4" w:space="0"/>
              <w:right w:val="single" w:color="000000" w:sz="4" w:space="0"/>
            </w:tcBorders>
            <w:noWrap w:val="0"/>
            <w:vAlign w:val="center"/>
          </w:tcPr>
          <w:p>
            <w:pPr>
              <w:pStyle w:val="3"/>
              <w:keepNext w:val="0"/>
              <w:keepLines w:val="0"/>
              <w:widowControl/>
              <w:suppressLineNumbers w:val="0"/>
              <w:spacing w:before="0" w:beforeAutospacing="0" w:after="0" w:afterAutospacing="0" w:line="240" w:lineRule="exact"/>
              <w:ind w:left="0" w:leftChars="0" w:right="0" w:rightChars="0"/>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val="0"/>
                <w:bCs w:val="0"/>
                <w:i w:val="0"/>
                <w:iCs w:val="0"/>
                <w:color w:val="000000"/>
                <w:spacing w:val="0"/>
                <w:w w:val="100"/>
                <w:sz w:val="21"/>
                <w:szCs w:val="21"/>
                <w:vertAlign w:val="baseline"/>
              </w:rPr>
              <w:t>音乐表演专业（西洋管弦中提琴、大提琴方向）</w:t>
            </w:r>
          </w:p>
        </w:tc>
        <w:tc>
          <w:tcPr>
            <w:tcW w:w="617" w:type="pct"/>
            <w:tcBorders>
              <w:top w:val="single" w:color="auto" w:sz="4" w:space="0"/>
              <w:left w:val="single" w:color="000000" w:sz="4" w:space="0"/>
              <w:bottom w:val="single" w:color="auto" w:sz="4" w:space="0"/>
              <w:right w:val="single" w:color="000000" w:sz="4" w:space="0"/>
            </w:tcBorders>
            <w:noWrap w:val="0"/>
            <w:vAlign w:val="center"/>
          </w:tcPr>
          <w:p>
            <w:pPr>
              <w:pStyle w:val="3"/>
              <w:widowControl/>
              <w:spacing w:line="240" w:lineRule="exact"/>
              <w:jc w:val="left"/>
              <w:rPr>
                <w:rFonts w:hint="eastAsia" w:ascii="仿宋_GB2312" w:eastAsia="仿宋_GB2312" w:cs="仿宋_GB2312"/>
                <w:color w:val="000000"/>
                <w:sz w:val="21"/>
                <w:szCs w:val="21"/>
              </w:rPr>
            </w:pPr>
            <w:r>
              <w:rPr>
                <w:rFonts w:hint="eastAsia" w:ascii="仿宋_GB2312" w:eastAsia="仿宋_GB2312" w:cs="仿宋_GB2312"/>
                <w:color w:val="000000"/>
                <w:sz w:val="21"/>
                <w:szCs w:val="21"/>
                <w:lang w:val="en-US" w:eastAsia="zh-CN"/>
              </w:rPr>
              <w:t>1</w:t>
            </w:r>
            <w:r>
              <w:rPr>
                <w:rFonts w:hint="eastAsia" w:ascii="仿宋_GB2312" w:eastAsia="仿宋_GB2312" w:cs="仿宋_GB2312"/>
                <w:color w:val="000000"/>
                <w:sz w:val="21"/>
                <w:szCs w:val="21"/>
              </w:rPr>
              <w:t>.具有3年及以上专业演奏工作经历；</w:t>
            </w:r>
          </w:p>
          <w:p>
            <w:pPr>
              <w:pStyle w:val="3"/>
              <w:widowControl/>
              <w:spacing w:line="240" w:lineRule="exact"/>
              <w:jc w:val="left"/>
              <w:rPr>
                <w:rFonts w:hint="eastAsia" w:ascii="仿宋_GB2312" w:eastAsia="仿宋_GB2312" w:cs="仿宋_GB2312"/>
                <w:color w:val="000000"/>
                <w:sz w:val="21"/>
                <w:szCs w:val="21"/>
              </w:rPr>
            </w:pPr>
            <w:r>
              <w:rPr>
                <w:rFonts w:hint="eastAsia" w:ascii="仿宋_GB2312" w:eastAsia="仿宋_GB2312" w:cs="仿宋_GB2312"/>
                <w:color w:val="000000"/>
                <w:sz w:val="21"/>
                <w:szCs w:val="21"/>
                <w:lang w:val="en-US" w:eastAsia="zh-CN"/>
              </w:rPr>
              <w:t>2</w:t>
            </w:r>
            <w:r>
              <w:rPr>
                <w:rFonts w:hint="eastAsia" w:ascii="仿宋_GB2312" w:eastAsia="仿宋_GB2312" w:cs="仿宋_GB2312"/>
                <w:color w:val="000000"/>
                <w:sz w:val="21"/>
                <w:szCs w:val="21"/>
              </w:rPr>
              <w:t>.其他条件详见简章。</w:t>
            </w:r>
          </w:p>
          <w:p>
            <w:pPr>
              <w:spacing w:line="240" w:lineRule="exact"/>
              <w:jc w:val="left"/>
              <w:rPr>
                <w:rFonts w:hint="eastAsia" w:ascii="仿宋_GB2312" w:hAnsi="仿宋_GB2312" w:eastAsia="仿宋_GB2312" w:cs="仿宋_GB2312"/>
                <w:color w:val="000000"/>
                <w:kern w:val="0"/>
                <w:szCs w:val="21"/>
                <w:lang w:bidi="ar"/>
              </w:rPr>
            </w:pP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专业技能测试+结构化面试</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hint="eastAsia" w:ascii="仿宋_GB2312" w:hAnsi="仿宋_GB2312" w:eastAsia="仿宋_GB2312" w:cs="仿宋_GB2312"/>
                <w:color w:val="auto"/>
                <w:szCs w:val="21"/>
                <w:u w:val="none"/>
              </w:rPr>
            </w:pPr>
            <w:r>
              <w:rPr>
                <w:rStyle w:val="7"/>
                <w:rFonts w:hint="eastAsia" w:ascii="仿宋_GB2312" w:hAnsi="仿宋_GB2312" w:eastAsia="仿宋_GB2312" w:cs="仿宋_GB2312"/>
                <w:color w:val="auto"/>
                <w:szCs w:val="21"/>
                <w:u w:val="none"/>
              </w:rPr>
              <w:t>qdjxyt@126.com</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0532-82897200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0532-85813037</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0"/>
                <w:szCs w:val="21"/>
                <w:lang w:bidi="ar"/>
              </w:rPr>
            </w:pPr>
            <w:r>
              <w:rPr>
                <w:rStyle w:val="7"/>
                <w:rFonts w:hint="eastAsia" w:ascii="仿宋_GB2312" w:hAnsi="仿宋_GB2312" w:eastAsia="仿宋_GB2312" w:cs="仿宋_GB2312"/>
                <w:color w:val="auto"/>
                <w:szCs w:val="21"/>
                <w:u w:val="none"/>
              </w:rPr>
              <w:t>http://whlyj.qingdao.gov.cn/</w:t>
            </w:r>
          </w:p>
        </w:tc>
        <w:tc>
          <w:tcPr>
            <w:tcW w:w="233" w:type="pct"/>
            <w:tcBorders>
              <w:top w:val="single" w:color="000000" w:sz="4" w:space="0"/>
              <w:left w:val="single" w:color="000000" w:sz="4" w:space="0"/>
              <w:bottom w:val="single" w:color="000000" w:sz="4" w:space="0"/>
              <w:right w:val="single" w:color="000000" w:sz="12"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szCs w:val="21"/>
              </w:rPr>
              <w:t>岗位需出差、周末及节假日演出。</w:t>
            </w:r>
          </w:p>
        </w:tc>
      </w:tr>
      <w:tr>
        <w:tblPrEx>
          <w:tblCellMar>
            <w:top w:w="0" w:type="dxa"/>
            <w:left w:w="108" w:type="dxa"/>
            <w:bottom w:w="0" w:type="dxa"/>
            <w:right w:w="108" w:type="dxa"/>
          </w:tblCellMar>
        </w:tblPrEx>
        <w:trPr>
          <w:trHeight w:val="3230" w:hRule="atLeast"/>
          <w:jc w:val="center"/>
        </w:trPr>
        <w:tc>
          <w:tcPr>
            <w:tcW w:w="136" w:type="pct"/>
            <w:tcBorders>
              <w:top w:val="single" w:color="000000" w:sz="4" w:space="0"/>
              <w:left w:val="single" w:color="000000" w:sz="12" w:space="0"/>
              <w:bottom w:val="single" w:color="000000" w:sz="4" w:space="0"/>
              <w:right w:val="single" w:color="000000" w:sz="4" w:space="0"/>
            </w:tcBorders>
            <w:noWrap/>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4</w:t>
            </w:r>
          </w:p>
        </w:tc>
        <w:tc>
          <w:tcPr>
            <w:tcW w:w="287"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青岛交响乐团</w:t>
            </w:r>
          </w:p>
        </w:tc>
        <w:tc>
          <w:tcPr>
            <w:tcW w:w="223"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青岛市文化和旅游局</w:t>
            </w:r>
          </w:p>
        </w:tc>
        <w:tc>
          <w:tcPr>
            <w:tcW w:w="185"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专业技术岗</w:t>
            </w:r>
          </w:p>
        </w:tc>
        <w:tc>
          <w:tcPr>
            <w:tcW w:w="171"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初级</w:t>
            </w:r>
          </w:p>
        </w:tc>
        <w:tc>
          <w:tcPr>
            <w:tcW w:w="22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演奏员2</w:t>
            </w:r>
          </w:p>
        </w:tc>
        <w:tc>
          <w:tcPr>
            <w:tcW w:w="311" w:type="pct"/>
            <w:tcBorders>
              <w:top w:val="single" w:color="000000" w:sz="4" w:space="0"/>
              <w:left w:val="single" w:color="000000" w:sz="4" w:space="0"/>
              <w:bottom w:val="single" w:color="000000" w:sz="4" w:space="0"/>
              <w:right w:val="single" w:color="000000" w:sz="4" w:space="0"/>
            </w:tcBorders>
            <w:noWrap w:val="0"/>
            <w:vAlign w:val="center"/>
          </w:tcPr>
          <w:p>
            <w:pPr>
              <w:pStyle w:val="3"/>
              <w:widowControl/>
              <w:spacing w:line="24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具备专业独奏或领奏及合奏能力</w:t>
            </w:r>
          </w:p>
          <w:p>
            <w:pPr>
              <w:pStyle w:val="3"/>
              <w:widowControl/>
              <w:spacing w:line="240" w:lineRule="exact"/>
              <w:jc w:val="left"/>
              <w:rPr>
                <w:rFonts w:hint="eastAsia" w:ascii="仿宋_GB2312" w:hAnsi="仿宋_GB2312" w:eastAsia="仿宋_GB2312" w:cs="仿宋_GB2312"/>
                <w:color w:val="000000"/>
                <w:kern w:val="0"/>
                <w:szCs w:val="21"/>
                <w:lang w:bidi="ar"/>
              </w:rPr>
            </w:pPr>
          </w:p>
        </w:tc>
        <w:tc>
          <w:tcPr>
            <w:tcW w:w="242"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szCs w:val="21"/>
                <w:lang w:val="en-US" w:eastAsia="zh-CN"/>
              </w:rPr>
              <w:t>2</w:t>
            </w:r>
          </w:p>
        </w:tc>
        <w:tc>
          <w:tcPr>
            <w:tcW w:w="208"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本科及以上</w:t>
            </w:r>
          </w:p>
        </w:tc>
        <w:tc>
          <w:tcPr>
            <w:tcW w:w="174" w:type="pc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学士及以上</w:t>
            </w:r>
          </w:p>
        </w:tc>
        <w:tc>
          <w:tcPr>
            <w:tcW w:w="310" w:type="pct"/>
            <w:tcBorders>
              <w:top w:val="single" w:color="000000" w:sz="4" w:space="0"/>
              <w:left w:val="single" w:color="000000" w:sz="4" w:space="0"/>
              <w:bottom w:val="single" w:color="000000" w:sz="4" w:space="0"/>
              <w:right w:val="single" w:color="000000" w:sz="4" w:space="0"/>
            </w:tcBorders>
            <w:noWrap w:val="0"/>
            <w:vAlign w:val="center"/>
          </w:tcPr>
          <w:p>
            <w:pPr>
              <w:pStyle w:val="3"/>
              <w:widowControl/>
              <w:spacing w:line="240" w:lineRule="exact"/>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b w:val="0"/>
                <w:bCs w:val="0"/>
                <w:i w:val="0"/>
                <w:iCs w:val="0"/>
                <w:color w:val="000000"/>
                <w:spacing w:val="0"/>
                <w:w w:val="100"/>
                <w:sz w:val="21"/>
                <w:szCs w:val="21"/>
                <w:vertAlign w:val="baseline"/>
              </w:rPr>
              <w:t>音乐表演专业（西洋管弦双簧管、长笛、圆号方向）</w:t>
            </w:r>
          </w:p>
        </w:tc>
        <w:tc>
          <w:tcPr>
            <w:tcW w:w="259" w:type="pct"/>
            <w:tcBorders>
              <w:top w:val="single" w:color="auto" w:sz="4" w:space="0"/>
              <w:left w:val="single" w:color="000000" w:sz="4" w:space="0"/>
              <w:bottom w:val="single" w:color="auto" w:sz="4" w:space="0"/>
              <w:right w:val="single" w:color="000000" w:sz="4" w:space="0"/>
            </w:tcBorders>
            <w:noWrap w:val="0"/>
            <w:vAlign w:val="center"/>
          </w:tcPr>
          <w:p>
            <w:pPr>
              <w:spacing w:line="240" w:lineRule="exact"/>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szCs w:val="21"/>
              </w:rPr>
              <w:t>不限</w:t>
            </w:r>
          </w:p>
        </w:tc>
        <w:tc>
          <w:tcPr>
            <w:tcW w:w="617" w:type="pct"/>
            <w:tcBorders>
              <w:top w:val="single" w:color="auto" w:sz="4" w:space="0"/>
              <w:left w:val="single" w:color="000000" w:sz="4" w:space="0"/>
              <w:bottom w:val="single" w:color="auto" w:sz="4" w:space="0"/>
              <w:right w:val="single" w:color="000000" w:sz="4" w:space="0"/>
            </w:tcBorders>
            <w:noWrap w:val="0"/>
            <w:vAlign w:val="center"/>
          </w:tcPr>
          <w:p>
            <w:pPr>
              <w:pStyle w:val="3"/>
              <w:widowControl/>
              <w:spacing w:line="240" w:lineRule="exact"/>
              <w:jc w:val="left"/>
            </w:pPr>
            <w:r>
              <w:rPr>
                <w:rFonts w:ascii="仿宋_GB2312" w:eastAsia="仿宋_GB2312" w:cs="仿宋_GB2312"/>
                <w:color w:val="000000"/>
                <w:sz w:val="21"/>
                <w:szCs w:val="21"/>
              </w:rPr>
              <w:t>1.以研究生学历报考的，本科须为所列专业；</w:t>
            </w:r>
          </w:p>
          <w:p>
            <w:pPr>
              <w:pStyle w:val="3"/>
              <w:widowControl/>
              <w:spacing w:line="240" w:lineRule="exact"/>
              <w:jc w:val="left"/>
              <w:rPr>
                <w:rFonts w:hint="eastAsia" w:eastAsia="仿宋_GB2312"/>
                <w:lang w:eastAsia="zh-CN"/>
              </w:rPr>
            </w:pPr>
            <w:r>
              <w:rPr>
                <w:rFonts w:hint="eastAsia" w:ascii="仿宋_GB2312" w:eastAsia="仿宋_GB2312" w:cs="仿宋_GB2312"/>
                <w:color w:val="000000"/>
                <w:sz w:val="21"/>
                <w:szCs w:val="21"/>
              </w:rPr>
              <w:t>2.具有3年及以上专业演奏工作经历</w:t>
            </w:r>
            <w:r>
              <w:rPr>
                <w:rFonts w:hint="eastAsia" w:ascii="仿宋_GB2312" w:eastAsia="仿宋_GB2312" w:cs="仿宋_GB2312"/>
                <w:color w:val="000000"/>
                <w:sz w:val="21"/>
                <w:szCs w:val="21"/>
                <w:lang w:eastAsia="zh-CN"/>
              </w:rPr>
              <w:t>；</w:t>
            </w:r>
          </w:p>
          <w:p>
            <w:pPr>
              <w:pStyle w:val="8"/>
              <w:spacing w:line="240" w:lineRule="exact"/>
              <w:jc w:val="left"/>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3.其他条件详见简章。</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专业技能测试+结构化面试</w:t>
            </w:r>
          </w:p>
        </w:tc>
        <w:tc>
          <w:tcPr>
            <w:tcW w:w="225" w:type="pct"/>
            <w:tcBorders>
              <w:top w:val="single" w:color="000000" w:sz="4" w:space="0"/>
              <w:left w:val="single" w:color="000000" w:sz="4" w:space="0"/>
              <w:bottom w:val="single" w:color="000000" w:sz="4" w:space="0"/>
              <w:right w:val="single" w:color="000000" w:sz="4" w:space="0"/>
            </w:tcBorders>
            <w:noWrap w:val="0"/>
            <w:vAlign w:val="center"/>
          </w:tcPr>
          <w:p>
            <w:pPr>
              <w:jc w:val="center"/>
              <w:rPr>
                <w:rStyle w:val="7"/>
                <w:rFonts w:hint="eastAsia" w:ascii="仿宋_GB2312" w:hAnsi="仿宋_GB2312" w:eastAsia="仿宋_GB2312" w:cs="仿宋_GB2312"/>
                <w:color w:val="auto"/>
                <w:szCs w:val="21"/>
                <w:u w:val="none"/>
              </w:rPr>
            </w:pPr>
            <w:r>
              <w:rPr>
                <w:rStyle w:val="7"/>
                <w:rFonts w:hint="eastAsia" w:ascii="仿宋_GB2312" w:hAnsi="仿宋_GB2312" w:eastAsia="仿宋_GB2312" w:cs="仿宋_GB2312"/>
                <w:color w:val="auto"/>
                <w:szCs w:val="21"/>
                <w:u w:val="none"/>
              </w:rPr>
              <w:t>qdjxyt@126.com</w:t>
            </w:r>
          </w:p>
        </w:tc>
        <w:tc>
          <w:tcPr>
            <w:tcW w:w="29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szCs w:val="21"/>
              </w:rPr>
              <w:t>0532-82897200</w:t>
            </w:r>
          </w:p>
        </w:tc>
        <w:tc>
          <w:tcPr>
            <w:tcW w:w="30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0532-85813037</w:t>
            </w:r>
          </w:p>
        </w:tc>
        <w:tc>
          <w:tcPr>
            <w:tcW w:w="34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kern w:val="0"/>
                <w:szCs w:val="21"/>
                <w:lang w:bidi="ar"/>
              </w:rPr>
            </w:pPr>
            <w:r>
              <w:rPr>
                <w:rStyle w:val="7"/>
                <w:rFonts w:hint="eastAsia" w:ascii="仿宋_GB2312" w:hAnsi="仿宋_GB2312" w:eastAsia="仿宋_GB2312" w:cs="仿宋_GB2312"/>
                <w:color w:val="auto"/>
                <w:szCs w:val="21"/>
                <w:u w:val="none"/>
              </w:rPr>
              <w:t>http://whlyj.qingdao.gov.cn/</w:t>
            </w:r>
          </w:p>
        </w:tc>
        <w:tc>
          <w:tcPr>
            <w:tcW w:w="233" w:type="pct"/>
            <w:tcBorders>
              <w:top w:val="single" w:color="000000" w:sz="4" w:space="0"/>
              <w:left w:val="single" w:color="000000" w:sz="4" w:space="0"/>
              <w:bottom w:val="single" w:color="000000" w:sz="4" w:space="0"/>
              <w:right w:val="single" w:color="000000" w:sz="12"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szCs w:val="21"/>
              </w:rPr>
              <w:t>岗位需出差、周末及节假日演出。</w:t>
            </w:r>
          </w:p>
        </w:tc>
      </w:tr>
      <w:tr>
        <w:tblPrEx>
          <w:tblCellMar>
            <w:top w:w="0" w:type="dxa"/>
            <w:left w:w="108" w:type="dxa"/>
            <w:bottom w:w="0" w:type="dxa"/>
            <w:right w:w="108" w:type="dxa"/>
          </w:tblCellMar>
        </w:tblPrEx>
        <w:trPr>
          <w:trHeight w:val="6285" w:hRule="atLeast"/>
          <w:jc w:val="center"/>
        </w:trPr>
        <w:tc>
          <w:tcPr>
            <w:tcW w:w="136" w:type="pct"/>
            <w:tcBorders>
              <w:top w:val="single" w:color="000000" w:sz="4" w:space="0"/>
              <w:left w:val="single" w:color="000000" w:sz="12" w:space="0"/>
              <w:bottom w:val="single" w:color="000000" w:sz="12" w:space="0"/>
              <w:right w:val="single" w:color="000000" w:sz="4" w:space="0"/>
            </w:tcBorders>
            <w:noWrap/>
            <w:vAlign w:val="center"/>
          </w:tcPr>
          <w:p>
            <w:pPr>
              <w:spacing w:line="240" w:lineRule="exact"/>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5</w:t>
            </w:r>
          </w:p>
        </w:tc>
        <w:tc>
          <w:tcPr>
            <w:tcW w:w="287" w:type="pct"/>
            <w:tcBorders>
              <w:top w:val="single" w:color="000000" w:sz="4" w:space="0"/>
              <w:left w:val="single" w:color="000000" w:sz="4" w:space="0"/>
              <w:bottom w:val="single" w:color="000000" w:sz="12" w:space="0"/>
              <w:right w:val="single" w:color="000000" w:sz="4" w:space="0"/>
            </w:tcBorders>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青岛交响乐团</w:t>
            </w:r>
          </w:p>
        </w:tc>
        <w:tc>
          <w:tcPr>
            <w:tcW w:w="223" w:type="pct"/>
            <w:tcBorders>
              <w:top w:val="single" w:color="000000" w:sz="4" w:space="0"/>
              <w:left w:val="single" w:color="000000" w:sz="4" w:space="0"/>
              <w:bottom w:val="single" w:color="000000" w:sz="12" w:space="0"/>
              <w:right w:val="single" w:color="000000" w:sz="4" w:space="0"/>
            </w:tcBorders>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青岛市文化和旅游局</w:t>
            </w:r>
          </w:p>
        </w:tc>
        <w:tc>
          <w:tcPr>
            <w:tcW w:w="185" w:type="pct"/>
            <w:tcBorders>
              <w:top w:val="single" w:color="000000" w:sz="4" w:space="0"/>
              <w:left w:val="single" w:color="000000" w:sz="4" w:space="0"/>
              <w:bottom w:val="single" w:color="000000" w:sz="12" w:space="0"/>
              <w:right w:val="single" w:color="000000" w:sz="4" w:space="0"/>
            </w:tcBorders>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专业技术岗</w:t>
            </w:r>
          </w:p>
        </w:tc>
        <w:tc>
          <w:tcPr>
            <w:tcW w:w="171" w:type="pct"/>
            <w:tcBorders>
              <w:top w:val="single" w:color="000000" w:sz="4" w:space="0"/>
              <w:left w:val="single" w:color="000000" w:sz="4" w:space="0"/>
              <w:bottom w:val="single" w:color="000000" w:sz="12" w:space="0"/>
              <w:right w:val="single" w:color="000000" w:sz="4" w:space="0"/>
            </w:tcBorders>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初级</w:t>
            </w:r>
          </w:p>
        </w:tc>
        <w:tc>
          <w:tcPr>
            <w:tcW w:w="228" w:type="pct"/>
            <w:tcBorders>
              <w:top w:val="single" w:color="000000" w:sz="4" w:space="0"/>
              <w:left w:val="single" w:color="000000" w:sz="4" w:space="0"/>
              <w:bottom w:val="single" w:color="000000" w:sz="12" w:space="0"/>
              <w:right w:val="single" w:color="000000" w:sz="4" w:space="0"/>
            </w:tcBorders>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演奏乐务</w:t>
            </w:r>
          </w:p>
        </w:tc>
        <w:tc>
          <w:tcPr>
            <w:tcW w:w="311" w:type="pct"/>
            <w:tcBorders>
              <w:top w:val="single" w:color="000000" w:sz="4" w:space="0"/>
              <w:left w:val="single" w:color="000000" w:sz="4" w:space="0"/>
              <w:bottom w:val="single" w:color="000000" w:sz="12" w:space="0"/>
              <w:right w:val="single" w:color="000000" w:sz="4" w:space="0"/>
            </w:tcBorders>
            <w:noWrap w:val="0"/>
            <w:vAlign w:val="center"/>
          </w:tcPr>
          <w:p>
            <w:pPr>
              <w:pStyle w:val="3"/>
              <w:widowControl/>
              <w:spacing w:line="240" w:lineRule="exact"/>
              <w:jc w:val="center"/>
              <w:rPr>
                <w:rFonts w:hint="eastAsia" w:ascii="仿宋_GB2312" w:hAnsi="仿宋_GB2312" w:eastAsia="仿宋_GB2312" w:cs="仿宋_GB2312"/>
                <w:szCs w:val="21"/>
              </w:rPr>
            </w:pPr>
            <w:r>
              <w:rPr>
                <w:rFonts w:ascii="仿宋_GB2312" w:eastAsia="仿宋_GB2312" w:cs="仿宋_GB2312"/>
                <w:color w:val="000000"/>
                <w:sz w:val="21"/>
                <w:szCs w:val="21"/>
              </w:rPr>
              <w:t>掌握并熟练应用交响乐各类乐器、乐谱及演出舞台情况及管理；掌握并熟练应用各类管弦乐曲目及人员编制安排；掌握并熟练应用一种及以上专业打谱软件。</w:t>
            </w:r>
          </w:p>
        </w:tc>
        <w:tc>
          <w:tcPr>
            <w:tcW w:w="242" w:type="pct"/>
            <w:tcBorders>
              <w:top w:val="single" w:color="000000" w:sz="4" w:space="0"/>
              <w:left w:val="single" w:color="000000" w:sz="4" w:space="0"/>
              <w:bottom w:val="single" w:color="000000" w:sz="12" w:space="0"/>
              <w:right w:val="single" w:color="000000" w:sz="4" w:space="0"/>
            </w:tcBorders>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08" w:type="pct"/>
            <w:tcBorders>
              <w:top w:val="single" w:color="000000" w:sz="4" w:space="0"/>
              <w:left w:val="single" w:color="000000" w:sz="4" w:space="0"/>
              <w:bottom w:val="single" w:color="000000" w:sz="12" w:space="0"/>
              <w:right w:val="single" w:color="000000" w:sz="4" w:space="0"/>
            </w:tcBorders>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本科及以上</w:t>
            </w:r>
          </w:p>
        </w:tc>
        <w:tc>
          <w:tcPr>
            <w:tcW w:w="174" w:type="pct"/>
            <w:tcBorders>
              <w:top w:val="single" w:color="000000" w:sz="4" w:space="0"/>
              <w:left w:val="single" w:color="000000" w:sz="4" w:space="0"/>
              <w:bottom w:val="single" w:color="000000" w:sz="12" w:space="0"/>
              <w:right w:val="single" w:color="000000" w:sz="4" w:space="0"/>
            </w:tcBorders>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学士及以上</w:t>
            </w:r>
          </w:p>
        </w:tc>
        <w:tc>
          <w:tcPr>
            <w:tcW w:w="310" w:type="pct"/>
            <w:tcBorders>
              <w:top w:val="single" w:color="000000" w:sz="4" w:space="0"/>
              <w:left w:val="single" w:color="000000" w:sz="4" w:space="0"/>
              <w:bottom w:val="single" w:color="000000" w:sz="12" w:space="0"/>
              <w:right w:val="single" w:color="000000" w:sz="4" w:space="0"/>
            </w:tcBorders>
            <w:noWrap w:val="0"/>
            <w:vAlign w:val="center"/>
          </w:tcPr>
          <w:p>
            <w:pPr>
              <w:pStyle w:val="3"/>
              <w:widowControl/>
              <w:spacing w:line="240" w:lineRule="exact"/>
              <w:jc w:val="center"/>
            </w:pPr>
            <w:r>
              <w:rPr>
                <w:rFonts w:ascii="仿宋_GB2312" w:eastAsia="仿宋_GB2312" w:cs="仿宋_GB2312"/>
                <w:color w:val="000000"/>
                <w:sz w:val="21"/>
                <w:szCs w:val="21"/>
              </w:rPr>
              <w:t>音乐表演专业</w:t>
            </w:r>
          </w:p>
          <w:p>
            <w:pPr>
              <w:pStyle w:val="3"/>
              <w:widowControl/>
              <w:spacing w:line="240" w:lineRule="exact"/>
              <w:jc w:val="center"/>
            </w:pPr>
            <w:r>
              <w:rPr>
                <w:rFonts w:hint="eastAsia" w:ascii="仿宋_GB2312" w:eastAsia="仿宋_GB2312" w:cs="仿宋_GB2312"/>
                <w:color w:val="000000"/>
                <w:sz w:val="21"/>
                <w:szCs w:val="21"/>
              </w:rPr>
              <w:t>（西洋管弦方向）</w:t>
            </w:r>
          </w:p>
          <w:p>
            <w:pPr>
              <w:spacing w:line="240" w:lineRule="exact"/>
              <w:jc w:val="center"/>
              <w:rPr>
                <w:rFonts w:hint="eastAsia" w:ascii="仿宋_GB2312" w:hAnsi="仿宋_GB2312" w:eastAsia="仿宋_GB2312" w:cs="仿宋_GB2312"/>
                <w:szCs w:val="21"/>
              </w:rPr>
            </w:pPr>
          </w:p>
        </w:tc>
        <w:tc>
          <w:tcPr>
            <w:tcW w:w="259" w:type="pct"/>
            <w:tcBorders>
              <w:top w:val="single" w:color="auto" w:sz="4" w:space="0"/>
              <w:left w:val="single" w:color="000000" w:sz="4" w:space="0"/>
              <w:bottom w:val="single" w:color="000000" w:sz="12" w:space="0"/>
              <w:right w:val="single" w:color="000000" w:sz="4" w:space="0"/>
            </w:tcBorders>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color w:val="000000"/>
                <w:kern w:val="0"/>
                <w:szCs w:val="21"/>
                <w:lang w:bidi="ar"/>
              </w:rPr>
              <w:t>不限</w:t>
            </w:r>
          </w:p>
        </w:tc>
        <w:tc>
          <w:tcPr>
            <w:tcW w:w="617" w:type="pct"/>
            <w:tcBorders>
              <w:top w:val="single" w:color="auto" w:sz="4" w:space="0"/>
              <w:left w:val="single" w:color="000000" w:sz="4" w:space="0"/>
              <w:bottom w:val="single" w:color="000000" w:sz="12" w:space="0"/>
              <w:right w:val="single" w:color="000000" w:sz="4" w:space="0"/>
            </w:tcBorders>
            <w:noWrap w:val="0"/>
            <w:vAlign w:val="center"/>
          </w:tcPr>
          <w:p>
            <w:pPr>
              <w:spacing w:line="220" w:lineRule="exact"/>
              <w:rPr>
                <w:rFonts w:hint="eastAsia" w:ascii="仿宋_GB2312" w:hAnsi="仿宋_GB2312" w:eastAsia="仿宋_GB2312" w:cs="仿宋_GB2312"/>
                <w:szCs w:val="21"/>
              </w:rPr>
            </w:pPr>
            <w:r>
              <w:rPr>
                <w:rFonts w:hint="eastAsia" w:ascii="仿宋_GB2312" w:hAnsi="仿宋_GB2312" w:eastAsia="仿宋_GB2312" w:cs="仿宋_GB2312"/>
                <w:szCs w:val="21"/>
              </w:rPr>
              <w:t>1.以研究生学历报考的，本科须为所列专业；</w:t>
            </w:r>
          </w:p>
          <w:p>
            <w:pPr>
              <w:pStyle w:val="3"/>
              <w:widowControl/>
              <w:spacing w:line="220" w:lineRule="exact"/>
              <w:rPr>
                <w:rFonts w:hint="eastAsia" w:eastAsia="仿宋_GB2312"/>
              </w:rPr>
            </w:pPr>
            <w:r>
              <w:rPr>
                <w:rFonts w:ascii="仿宋_GB2312" w:eastAsia="仿宋_GB2312" w:cs="仿宋_GB2312"/>
                <w:color w:val="000000"/>
                <w:sz w:val="21"/>
                <w:szCs w:val="21"/>
              </w:rPr>
              <w:t>2.具</w:t>
            </w:r>
            <w:r>
              <w:rPr>
                <w:rFonts w:hint="eastAsia" w:ascii="仿宋_GB2312" w:eastAsia="仿宋_GB2312" w:cs="仿宋_GB2312"/>
                <w:color w:val="000000"/>
                <w:sz w:val="21"/>
                <w:szCs w:val="21"/>
              </w:rPr>
              <w:t>有3年及以上乐务工作经历；</w:t>
            </w:r>
          </w:p>
          <w:p>
            <w:pPr>
              <w:spacing w:line="220" w:lineRule="exact"/>
              <w:rPr>
                <w:rFonts w:hint="eastAsia" w:ascii="仿宋_GB2312" w:hAnsi="仿宋_GB2312" w:eastAsia="仿宋_GB2312" w:cs="仿宋_GB2312"/>
                <w:szCs w:val="21"/>
              </w:rPr>
            </w:pPr>
            <w:r>
              <w:rPr>
                <w:rFonts w:hint="eastAsia" w:ascii="仿宋_GB2312" w:hAnsi="仿宋_GB2312" w:eastAsia="仿宋_GB2312" w:cs="仿宋_GB2312"/>
                <w:szCs w:val="21"/>
              </w:rPr>
              <w:t>3.其他条件详见简章。</w:t>
            </w:r>
          </w:p>
        </w:tc>
        <w:tc>
          <w:tcPr>
            <w:tcW w:w="246"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专业技能测试+结构化面试</w:t>
            </w:r>
          </w:p>
        </w:tc>
        <w:tc>
          <w:tcPr>
            <w:tcW w:w="225" w:type="pct"/>
            <w:tcBorders>
              <w:top w:val="single" w:color="000000" w:sz="4" w:space="0"/>
              <w:left w:val="single" w:color="000000" w:sz="4" w:space="0"/>
              <w:bottom w:val="single" w:color="000000" w:sz="12" w:space="0"/>
              <w:right w:val="single" w:color="000000" w:sz="4" w:space="0"/>
            </w:tcBorders>
            <w:noWrap w:val="0"/>
            <w:vAlign w:val="center"/>
          </w:tcPr>
          <w:p>
            <w:pPr>
              <w:jc w:val="center"/>
              <w:rPr>
                <w:rStyle w:val="7"/>
                <w:rFonts w:hint="eastAsia" w:ascii="仿宋_GB2312" w:hAnsi="仿宋_GB2312" w:eastAsia="仿宋_GB2312" w:cs="仿宋_GB2312"/>
                <w:color w:val="auto"/>
                <w:szCs w:val="21"/>
                <w:u w:val="none"/>
              </w:rPr>
            </w:pPr>
            <w:r>
              <w:rPr>
                <w:rStyle w:val="7"/>
                <w:rFonts w:hint="eastAsia" w:ascii="仿宋_GB2312" w:hAnsi="仿宋_GB2312" w:eastAsia="仿宋_GB2312" w:cs="仿宋_GB2312"/>
                <w:color w:val="auto"/>
                <w:szCs w:val="21"/>
                <w:u w:val="none"/>
              </w:rPr>
              <w:t>qdjxyt@126.com</w:t>
            </w:r>
          </w:p>
        </w:tc>
        <w:tc>
          <w:tcPr>
            <w:tcW w:w="297"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0532-82897200</w:t>
            </w:r>
          </w:p>
        </w:tc>
        <w:tc>
          <w:tcPr>
            <w:tcW w:w="300" w:type="pct"/>
            <w:tcBorders>
              <w:top w:val="single" w:color="000000" w:sz="4" w:space="0"/>
              <w:left w:val="single" w:color="000000" w:sz="4" w:space="0"/>
              <w:bottom w:val="single" w:color="000000" w:sz="12" w:space="0"/>
              <w:right w:val="single" w:color="000000" w:sz="4" w:space="0"/>
            </w:tcBorders>
            <w:noWrap w:val="0"/>
            <w:vAlign w:val="center"/>
          </w:tcPr>
          <w:p>
            <w:pPr>
              <w:jc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0532-85813037</w:t>
            </w:r>
          </w:p>
        </w:tc>
        <w:tc>
          <w:tcPr>
            <w:tcW w:w="340" w:type="pct"/>
            <w:tcBorders>
              <w:top w:val="single" w:color="000000" w:sz="4" w:space="0"/>
              <w:left w:val="single" w:color="000000" w:sz="4" w:space="0"/>
              <w:bottom w:val="single" w:color="000000" w:sz="12" w:space="0"/>
              <w:right w:val="single" w:color="000000" w:sz="4" w:space="0"/>
            </w:tcBorders>
            <w:noWrap w:val="0"/>
            <w:vAlign w:val="center"/>
          </w:tcPr>
          <w:p>
            <w:pPr>
              <w:jc w:val="center"/>
              <w:rPr>
                <w:rStyle w:val="7"/>
                <w:rFonts w:hint="eastAsia" w:ascii="仿宋_GB2312" w:hAnsi="仿宋_GB2312" w:eastAsia="仿宋_GB2312" w:cs="仿宋_GB2312"/>
                <w:color w:val="auto"/>
                <w:szCs w:val="21"/>
                <w:u w:val="none"/>
              </w:rPr>
            </w:pPr>
            <w:r>
              <w:rPr>
                <w:rStyle w:val="7"/>
                <w:rFonts w:hint="eastAsia" w:ascii="仿宋_GB2312" w:hAnsi="仿宋_GB2312" w:eastAsia="仿宋_GB2312" w:cs="仿宋_GB2312"/>
                <w:color w:val="auto"/>
                <w:szCs w:val="21"/>
                <w:u w:val="none"/>
              </w:rPr>
              <w:t>http://whlyj.qingdao.gov.cn/</w:t>
            </w:r>
          </w:p>
        </w:tc>
        <w:tc>
          <w:tcPr>
            <w:tcW w:w="233" w:type="pct"/>
            <w:tcBorders>
              <w:top w:val="single" w:color="000000" w:sz="4" w:space="0"/>
              <w:left w:val="single" w:color="000000" w:sz="4" w:space="0"/>
              <w:bottom w:val="single" w:color="000000" w:sz="12" w:space="0"/>
              <w:right w:val="single" w:color="000000" w:sz="12" w:space="0"/>
            </w:tcBorders>
            <w:noWrap w:val="0"/>
            <w:vAlign w:val="center"/>
          </w:tcPr>
          <w:p>
            <w:pPr>
              <w:widowControl/>
              <w:spacing w:line="2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岗位需出差、周末节假日加班及舞台装卸工作。</w:t>
            </w:r>
          </w:p>
        </w:tc>
      </w:tr>
    </w:tbl>
    <w:p>
      <w:pPr>
        <w:sectPr>
          <w:footerReference r:id="rId3" w:type="default"/>
          <w:pgSz w:w="16838" w:h="11906" w:orient="landscape"/>
          <w:pgMar w:top="1519" w:right="1440" w:bottom="1519" w:left="1440" w:header="851" w:footer="992" w:gutter="0"/>
          <w:cols w:space="720" w:num="1"/>
          <w:docGrid w:type="lines" w:linePitch="312" w:charSpace="0"/>
        </w:sect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FB3D13-C8A5-478F-9C22-7A43236919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E3234B7-FFDF-46EE-9842-B85FAB0A6D3E}"/>
  </w:font>
  <w:font w:name="方正小标宋简体">
    <w:panose1 w:val="02000000000000000000"/>
    <w:charset w:val="86"/>
    <w:family w:val="auto"/>
    <w:pitch w:val="default"/>
    <w:sig w:usb0="00000001" w:usb1="08000000" w:usb2="00000000" w:usb3="00000000" w:csb0="00040000" w:csb1="00000000"/>
    <w:embedRegular r:id="rId3" w:fontKey="{D8910CD7-6896-4819-992D-975BB8D66417}"/>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E7956A65-5BE9-4739-B152-3AB8343E230A}"/>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Style w:val="6"/>
                              <w:rFonts w:ascii="宋体"/>
                              <w:sz w:val="28"/>
                              <w:szCs w:val="28"/>
                            </w:rPr>
                          </w:pPr>
                          <w:r>
                            <w:rPr>
                              <w:rStyle w:val="6"/>
                              <w:rFonts w:ascii="宋体"/>
                              <w:sz w:val="28"/>
                              <w:szCs w:val="28"/>
                            </w:rPr>
                            <w:t xml:space="preserve">— </w:t>
                          </w:r>
                          <w:r>
                            <w:rPr>
                              <w:rStyle w:val="6"/>
                              <w:rFonts w:ascii="宋体"/>
                              <w:sz w:val="24"/>
                              <w:szCs w:val="24"/>
                            </w:rPr>
                            <w:fldChar w:fldCharType="begin"/>
                          </w:r>
                          <w:r>
                            <w:rPr>
                              <w:rStyle w:val="6"/>
                              <w:rFonts w:ascii="宋体"/>
                              <w:sz w:val="24"/>
                              <w:szCs w:val="24"/>
                            </w:rPr>
                            <w:instrText xml:space="preserve"> PAGE  \* MERGEFORMAT </w:instrText>
                          </w:r>
                          <w:r>
                            <w:rPr>
                              <w:rStyle w:val="6"/>
                              <w:rFonts w:ascii="宋体"/>
                              <w:sz w:val="24"/>
                              <w:szCs w:val="24"/>
                            </w:rPr>
                            <w:fldChar w:fldCharType="separate"/>
                          </w:r>
                          <w:r>
                            <w:rPr>
                              <w:rStyle w:val="6"/>
                              <w:rFonts w:ascii="宋体"/>
                              <w:sz w:val="24"/>
                              <w:szCs w:val="24"/>
                            </w:rPr>
                            <w:t>7</w:t>
                          </w:r>
                          <w:r>
                            <w:rPr>
                              <w:rStyle w:val="6"/>
                              <w:rFonts w:ascii="宋体"/>
                              <w:sz w:val="24"/>
                              <w:szCs w:val="24"/>
                            </w:rPr>
                            <w:fldChar w:fldCharType="end"/>
                          </w:r>
                          <w:r>
                            <w:rPr>
                              <w:rStyle w:val="6"/>
                              <w:rFonts w:asci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pPr>
                      <w:pStyle w:val="2"/>
                      <w:rPr>
                        <w:rStyle w:val="6"/>
                        <w:rFonts w:ascii="宋体"/>
                        <w:sz w:val="28"/>
                        <w:szCs w:val="28"/>
                      </w:rPr>
                    </w:pPr>
                    <w:r>
                      <w:rPr>
                        <w:rStyle w:val="6"/>
                        <w:rFonts w:ascii="宋体"/>
                        <w:sz w:val="28"/>
                        <w:szCs w:val="28"/>
                      </w:rPr>
                      <w:t xml:space="preserve">— </w:t>
                    </w:r>
                    <w:r>
                      <w:rPr>
                        <w:rStyle w:val="6"/>
                        <w:rFonts w:ascii="宋体"/>
                        <w:sz w:val="24"/>
                        <w:szCs w:val="24"/>
                      </w:rPr>
                      <w:fldChar w:fldCharType="begin"/>
                    </w:r>
                    <w:r>
                      <w:rPr>
                        <w:rStyle w:val="6"/>
                        <w:rFonts w:ascii="宋体"/>
                        <w:sz w:val="24"/>
                        <w:szCs w:val="24"/>
                      </w:rPr>
                      <w:instrText xml:space="preserve"> PAGE  \* MERGEFORMAT </w:instrText>
                    </w:r>
                    <w:r>
                      <w:rPr>
                        <w:rStyle w:val="6"/>
                        <w:rFonts w:ascii="宋体"/>
                        <w:sz w:val="24"/>
                        <w:szCs w:val="24"/>
                      </w:rPr>
                      <w:fldChar w:fldCharType="separate"/>
                    </w:r>
                    <w:r>
                      <w:rPr>
                        <w:rStyle w:val="6"/>
                        <w:rFonts w:ascii="宋体"/>
                        <w:sz w:val="24"/>
                        <w:szCs w:val="24"/>
                      </w:rPr>
                      <w:t>7</w:t>
                    </w:r>
                    <w:r>
                      <w:rPr>
                        <w:rStyle w:val="6"/>
                        <w:rFonts w:ascii="宋体"/>
                        <w:sz w:val="24"/>
                        <w:szCs w:val="24"/>
                      </w:rPr>
                      <w:fldChar w:fldCharType="end"/>
                    </w:r>
                    <w:r>
                      <w:rPr>
                        <w:rStyle w:val="6"/>
                        <w:rFonts w:asci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Style w:val="6"/>
                              <w:rFonts w:ascii="宋体"/>
                              <w:sz w:val="28"/>
                              <w:szCs w:val="28"/>
                            </w:rPr>
                          </w:pPr>
                          <w:r>
                            <w:rPr>
                              <w:rStyle w:val="6"/>
                              <w:rFonts w:ascii="宋体"/>
                              <w:sz w:val="28"/>
                              <w:szCs w:val="28"/>
                            </w:rPr>
                            <w:t xml:space="preserve">— </w:t>
                          </w:r>
                          <w:r>
                            <w:rPr>
                              <w:rStyle w:val="6"/>
                              <w:rFonts w:ascii="宋体"/>
                              <w:sz w:val="24"/>
                              <w:szCs w:val="24"/>
                            </w:rPr>
                            <w:fldChar w:fldCharType="begin"/>
                          </w:r>
                          <w:r>
                            <w:rPr>
                              <w:rStyle w:val="6"/>
                              <w:rFonts w:ascii="宋体"/>
                              <w:sz w:val="24"/>
                              <w:szCs w:val="24"/>
                            </w:rPr>
                            <w:instrText xml:space="preserve"> PAGE  \* MERGEFORMAT </w:instrText>
                          </w:r>
                          <w:r>
                            <w:rPr>
                              <w:rStyle w:val="6"/>
                              <w:rFonts w:ascii="宋体"/>
                              <w:sz w:val="24"/>
                              <w:szCs w:val="24"/>
                            </w:rPr>
                            <w:fldChar w:fldCharType="separate"/>
                          </w:r>
                          <w:r>
                            <w:rPr>
                              <w:rStyle w:val="6"/>
                              <w:rFonts w:ascii="宋体"/>
                              <w:sz w:val="24"/>
                              <w:szCs w:val="24"/>
                            </w:rPr>
                            <w:t>7</w:t>
                          </w:r>
                          <w:r>
                            <w:rPr>
                              <w:rStyle w:val="6"/>
                              <w:rFonts w:ascii="宋体"/>
                              <w:sz w:val="24"/>
                              <w:szCs w:val="24"/>
                            </w:rPr>
                            <w:fldChar w:fldCharType="end"/>
                          </w:r>
                          <w:r>
                            <w:rPr>
                              <w:rStyle w:val="6"/>
                              <w:rFonts w:asci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2"/>
                      <w:rPr>
                        <w:rStyle w:val="6"/>
                        <w:rFonts w:ascii="宋体"/>
                        <w:sz w:val="28"/>
                        <w:szCs w:val="28"/>
                      </w:rPr>
                    </w:pPr>
                    <w:r>
                      <w:rPr>
                        <w:rStyle w:val="6"/>
                        <w:rFonts w:ascii="宋体"/>
                        <w:sz w:val="28"/>
                        <w:szCs w:val="28"/>
                      </w:rPr>
                      <w:t xml:space="preserve">— </w:t>
                    </w:r>
                    <w:r>
                      <w:rPr>
                        <w:rStyle w:val="6"/>
                        <w:rFonts w:ascii="宋体"/>
                        <w:sz w:val="24"/>
                        <w:szCs w:val="24"/>
                      </w:rPr>
                      <w:fldChar w:fldCharType="begin"/>
                    </w:r>
                    <w:r>
                      <w:rPr>
                        <w:rStyle w:val="6"/>
                        <w:rFonts w:ascii="宋体"/>
                        <w:sz w:val="24"/>
                        <w:szCs w:val="24"/>
                      </w:rPr>
                      <w:instrText xml:space="preserve"> PAGE  \* MERGEFORMAT </w:instrText>
                    </w:r>
                    <w:r>
                      <w:rPr>
                        <w:rStyle w:val="6"/>
                        <w:rFonts w:ascii="宋体"/>
                        <w:sz w:val="24"/>
                        <w:szCs w:val="24"/>
                      </w:rPr>
                      <w:fldChar w:fldCharType="separate"/>
                    </w:r>
                    <w:r>
                      <w:rPr>
                        <w:rStyle w:val="6"/>
                        <w:rFonts w:ascii="宋体"/>
                        <w:sz w:val="24"/>
                        <w:szCs w:val="24"/>
                      </w:rPr>
                      <w:t>7</w:t>
                    </w:r>
                    <w:r>
                      <w:rPr>
                        <w:rStyle w:val="6"/>
                        <w:rFonts w:ascii="宋体"/>
                        <w:sz w:val="24"/>
                        <w:szCs w:val="24"/>
                      </w:rPr>
                      <w:fldChar w:fldCharType="end"/>
                    </w:r>
                    <w:r>
                      <w:rPr>
                        <w:rStyle w:val="6"/>
                        <w:rFonts w:asci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YTZmOGIxMzg5NmNlNWM1Mzk4NWFlNTY3YTNhNTUifQ=="/>
  </w:docVars>
  <w:rsids>
    <w:rsidRoot w:val="00000000"/>
    <w:rsid w:val="0DFD25AD"/>
    <w:rsid w:val="15B378A3"/>
    <w:rsid w:val="4E9F2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0"/>
    <w:rPr>
      <w:rFonts w:ascii="宋体" w:hAnsi="Times New Roman" w:eastAsia="宋体" w:cs="Times New Roman"/>
      <w:sz w:val="24"/>
    </w:rPr>
  </w:style>
  <w:style w:type="character" w:styleId="6">
    <w:name w:val="page number"/>
    <w:qFormat/>
    <w:uiPriority w:val="0"/>
  </w:style>
  <w:style w:type="character" w:styleId="7">
    <w:name w:val="Hyperlink"/>
    <w:unhideWhenUsed/>
    <w:qFormat/>
    <w:uiPriority w:val="99"/>
    <w:rPr>
      <w:color w:val="0000FF"/>
      <w:u w:val="single"/>
    </w:rPr>
  </w:style>
  <w:style w:type="paragraph" w:customStyle="1" w:styleId="8">
    <w:name w:val="正文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6069</Words>
  <Characters>6766</Characters>
  <Lines>0</Lines>
  <Paragraphs>0</Paragraphs>
  <TotalTime>2</TotalTime>
  <ScaleCrop>false</ScaleCrop>
  <LinksUpToDate>false</LinksUpToDate>
  <CharactersWithSpaces>6944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2024-05-28T09:26:00Z</dcterms:created>
  <dc:creator>Administrator.LENOVO</dc:creator>
  <cp:lastModifiedBy>WPS_1685940697</cp:lastModifiedBy>
  <dcterms:modified xsi:type="dcterms:W3CDTF">2024-05-29T09:23:23Z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97342D023F7A41ABA29DFAEAB8205D1F_13</vt:lpwstr>
  </property>
</Properties>
</file>