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附：1.陕西警察学</w:t>
      </w:r>
      <w:bookmarkStart w:id="0" w:name="_GoBack"/>
      <w:bookmarkEnd w:id="0"/>
      <w:r>
        <w:rPr>
          <w:shd w:val="clear" w:fill="FFFFFF"/>
        </w:rPr>
        <w:t>院2024年公开招聘博士学历专任教师岗位表；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607"/>
        <w:gridCol w:w="1210"/>
        <w:gridCol w:w="511"/>
        <w:gridCol w:w="624"/>
        <w:gridCol w:w="580"/>
        <w:gridCol w:w="2129"/>
        <w:gridCol w:w="1026"/>
        <w:gridCol w:w="1307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招考岗位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岗位简介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计划数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专业及研究方向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教学岗1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主要从事犯罪学、治安学领域相关专业课程教学和科研工作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0306公安学（犯罪学、治安学）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教学岗2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主要从事治安学领域相关专业课程教学和科研工作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0838公安技术（网络空间安全执法技术）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0705地理学（地理信息）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教学岗3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主要从事交通管理工程领域相关专业课程教学和科研工作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0811控制科学与工程、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0823交通运输工程（智能交通系统与控制工程、交通信息工程及控制）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男性，身体健康，本硕博所学专业一致或相近。所招聘人员须符合体检通用标准和人民警察的体能、体检标准。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教学岗4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主要从事文物犯罪侦查领域的教学和科研工作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0601考古学、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0712科学技术史、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1451文物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教学岗5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主要从事刑事科学技术领域相关教学和科研工作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0838公安技术（刑事科学技术）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身体健康，本科、硕士刑事科学技术专业优先。所招聘人员须符合体检通用标准和人民警察的体能、体检标准。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教学岗6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主要从事网络安全与执法专业教学、科学研究和实验室工作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0809电子科学与技术、     0812计算机科学与技术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身体健康，本科、硕士均需为计算机、网络安全等相关专业。所招聘人员须符合体检通用标准和人民警察的体能、体检标准。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7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教学岗7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主要从事网络安全与执法专业教学、科学研究和实验室工作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0808电气工程(电力电子与电力传动)、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0854电子信息（网络与信息安全）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男性，身体健康，本科、硕士均需为计算机、网络安全等相关专业。所招聘人员须符合体检通用标准和人民警察的体能、体检标准。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教学岗8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主要从事网络安全与执法专业教学、科学研究和实验室工作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0702物理学（物理学、无线电物理、应用物理）、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0810信息与通信工程、     0839网络空间安全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9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教学岗9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主要从事网络安全与执法专业教学、科学研究和实验室工作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0811控制科学与工程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身体健康，本科、硕士均需为计算机、网络安全等相关专业。所招聘人员须符合体检通用标准和人民警察的体能、体检标准。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10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教学岗10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主要从事法学领域的教学和科研工作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0301法学（法学理论、宪法与行政法学）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教学岗11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主要从事法学领域的教学和科研工作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0301法学（民商法、经济法）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教学岗12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主要从事安全保卫管理领域有关应急管理、安全风险评估等课程的教学和科研工作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1201管理科学与工程（应急管理）、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1204公共管理学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教学岗13</w:t>
            </w:r>
          </w:p>
        </w:tc>
        <w:tc>
          <w:tcPr>
            <w:tcW w:w="15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主要从事高等数学、线性代数等课程的教学和科研工作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6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博士学位</w:t>
            </w:r>
          </w:p>
        </w:tc>
        <w:tc>
          <w:tcPr>
            <w:tcW w:w="23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0701数学（基础数学、应用数学）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中共党员或共青团员（含因超龄退团）</w:t>
            </w:r>
          </w:p>
        </w:tc>
        <w:tc>
          <w:tcPr>
            <w:tcW w:w="17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身体健康。所招聘人员须符合体检通用标准和人民警察的体能、体检标准。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16B806E2"/>
    <w:rsid w:val="16B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2024-08-14T12:08:00Z</dcterms:created>
  <dc:creator>Administrator</dc:creator>
  <cp:lastModifiedBy>Administrator</cp:lastModifiedBy>
  <dcterms:modified xsi:type="dcterms:W3CDTF">2024-08-14T12:09:05Z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5C8B311E15ED4124AA16BAAF1510406A_11</vt:lpwstr>
  </property>
</Properties>
</file>