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B8B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方正小标宋简体" w:hAnsi="方正小标宋简体" w:eastAsia="方正小标宋简体" w:cs="方正小标宋简体"/>
          <w:i w:val="0"/>
          <w:iCs w:val="0"/>
          <w:caps w:val="0"/>
          <w:color w:val="auto"/>
          <w:spacing w:val="0"/>
          <w:kern w:val="0"/>
          <w:sz w:val="44"/>
          <w:szCs w:val="44"/>
          <w:highlight w:val="none"/>
          <w:u w:val="none"/>
          <w:lang w:val="en-US" w:eastAsia="zh-CN" w:bidi="ar"/>
        </w:rPr>
      </w:pPr>
    </w:p>
    <w:p w14:paraId="508D0B11">
      <w:pPr>
        <w:spacing w:line="560" w:lineRule="exact"/>
        <w:jc w:val="left"/>
        <w:rPr>
          <w:rFonts w:ascii="宋体" w:hAnsi="宋体" w:cs="宋体"/>
          <w:b/>
          <w:bCs/>
          <w:kern w:val="0"/>
          <w:sz w:val="32"/>
          <w:szCs w:val="32"/>
        </w:rPr>
      </w:pPr>
      <w:r>
        <w:rPr>
          <w:rFonts w:hint="eastAsia" w:ascii="宋体" w:hAnsi="宋体" w:cs="宋体"/>
          <w:b/>
          <w:bCs/>
          <w:kern w:val="0"/>
          <w:sz w:val="32"/>
          <w:szCs w:val="32"/>
        </w:rPr>
        <w:t>附件1</w:t>
      </w:r>
    </w:p>
    <w:p w14:paraId="2E2FDF0D">
      <w:pPr>
        <w:spacing w:line="560" w:lineRule="exact"/>
        <w:ind w:firstLine="640" w:firstLineChars="200"/>
        <w:jc w:val="left"/>
        <w:rPr>
          <w:rFonts w:ascii="仿宋" w:hAnsi="仿宋" w:eastAsia="仿宋" w:cs="仿宋"/>
          <w:sz w:val="32"/>
          <w:szCs w:val="32"/>
        </w:rPr>
      </w:pPr>
    </w:p>
    <w:p w14:paraId="475FBB83">
      <w:pPr>
        <w:pStyle w:val="2"/>
        <w:ind w:left="420"/>
        <w:jc w:val="center"/>
        <w:rPr>
          <w:rFonts w:hint="eastAsia" w:ascii="仿宋" w:hAnsi="仿宋" w:eastAsia="方正小标宋简体" w:cs="仿宋"/>
          <w:sz w:val="32"/>
          <w:szCs w:val="32"/>
          <w:lang w:eastAsia="zh-CN"/>
        </w:rPr>
      </w:pPr>
      <w:r>
        <w:rPr>
          <w:rFonts w:hint="eastAsia" w:ascii="方正小标宋简体" w:hAnsi="宋体" w:eastAsia="方正小标宋简体" w:cs="宋体"/>
          <w:kern w:val="0"/>
          <w:sz w:val="40"/>
          <w:szCs w:val="40"/>
        </w:rPr>
        <w:t>202</w:t>
      </w:r>
      <w:r>
        <w:rPr>
          <w:rFonts w:hint="eastAsia" w:ascii="方正小标宋简体" w:hAnsi="宋体" w:eastAsia="方正小标宋简体" w:cs="宋体"/>
          <w:kern w:val="0"/>
          <w:sz w:val="40"/>
          <w:szCs w:val="40"/>
          <w:lang w:val="en-US" w:eastAsia="zh-CN"/>
        </w:rPr>
        <w:t>4</w:t>
      </w:r>
      <w:r>
        <w:rPr>
          <w:rFonts w:hint="eastAsia" w:ascii="方正小标宋简体" w:hAnsi="宋体" w:eastAsia="方正小标宋简体" w:cs="宋体"/>
          <w:kern w:val="0"/>
          <w:sz w:val="40"/>
          <w:szCs w:val="40"/>
        </w:rPr>
        <w:t>年满洲里市事业单位人才</w:t>
      </w:r>
      <w:r>
        <w:rPr>
          <w:rFonts w:hint="eastAsia" w:ascii="方正小标宋简体" w:hAnsi="宋体" w:eastAsia="方正小标宋简体" w:cs="宋体"/>
          <w:kern w:val="0"/>
          <w:sz w:val="40"/>
          <w:szCs w:val="40"/>
          <w:lang w:val="en-US" w:eastAsia="zh-CN"/>
        </w:rPr>
        <w:t>回</w:t>
      </w:r>
      <w:r>
        <w:rPr>
          <w:rFonts w:hint="eastAsia" w:ascii="方正小标宋简体" w:hAnsi="宋体" w:eastAsia="方正小标宋简体" w:cs="宋体"/>
          <w:kern w:val="0"/>
          <w:sz w:val="40"/>
          <w:szCs w:val="40"/>
        </w:rPr>
        <w:t>引</w:t>
      </w:r>
      <w:r>
        <w:rPr>
          <w:rFonts w:hint="eastAsia" w:ascii="方正小标宋简体" w:hAnsi="宋体" w:eastAsia="方正小标宋简体" w:cs="宋体"/>
          <w:kern w:val="0"/>
          <w:sz w:val="40"/>
          <w:szCs w:val="40"/>
          <w:lang w:val="en-US" w:eastAsia="zh-CN"/>
        </w:rPr>
        <w:t>岗位</w:t>
      </w:r>
      <w:r>
        <w:rPr>
          <w:rFonts w:hint="eastAsia" w:ascii="方正小标宋简体" w:hAnsi="宋体" w:eastAsia="方正小标宋简体" w:cs="宋体"/>
          <w:kern w:val="0"/>
          <w:sz w:val="40"/>
          <w:szCs w:val="40"/>
        </w:rPr>
        <w:t>需求</w:t>
      </w:r>
      <w:r>
        <w:rPr>
          <w:rFonts w:hint="eastAsia" w:ascii="方正小标宋简体" w:hAnsi="宋体" w:eastAsia="方正小标宋简体" w:cs="宋体"/>
          <w:kern w:val="0"/>
          <w:sz w:val="40"/>
          <w:szCs w:val="40"/>
          <w:lang w:val="en-US" w:eastAsia="zh-CN"/>
        </w:rPr>
        <w:t>目录</w:t>
      </w:r>
    </w:p>
    <w:tbl>
      <w:tblPr>
        <w:tblStyle w:val="7"/>
        <w:tblpPr w:leftFromText="180" w:rightFromText="180" w:vertAnchor="text" w:horzAnchor="page" w:tblpX="723" w:tblpY="659"/>
        <w:tblOverlap w:val="never"/>
        <w:tblW w:w="15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1500"/>
        <w:gridCol w:w="1566"/>
        <w:gridCol w:w="738"/>
        <w:gridCol w:w="562"/>
        <w:gridCol w:w="825"/>
        <w:gridCol w:w="1025"/>
        <w:gridCol w:w="1013"/>
        <w:gridCol w:w="1687"/>
        <w:gridCol w:w="1438"/>
        <w:gridCol w:w="2225"/>
        <w:gridCol w:w="1337"/>
        <w:gridCol w:w="1300"/>
      </w:tblGrid>
      <w:tr w14:paraId="48932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434" w:type="dxa"/>
            <w:vAlign w:val="center"/>
          </w:tcPr>
          <w:p w14:paraId="7C636588">
            <w:pPr>
              <w:widowControl/>
              <w:jc w:val="center"/>
              <w:textAlignment w:val="center"/>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kern w:val="0"/>
                <w:sz w:val="21"/>
                <w:szCs w:val="21"/>
              </w:rPr>
              <w:t>序号</w:t>
            </w:r>
          </w:p>
        </w:tc>
        <w:tc>
          <w:tcPr>
            <w:tcW w:w="1500" w:type="dxa"/>
            <w:vAlign w:val="center"/>
          </w:tcPr>
          <w:p w14:paraId="254EE6E3">
            <w:pPr>
              <w:widowControl/>
              <w:jc w:val="center"/>
              <w:textAlignment w:val="center"/>
              <w:rPr>
                <w:rFonts w:hint="eastAsia" w:asciiTheme="majorEastAsia" w:hAnsiTheme="majorEastAsia" w:eastAsiaTheme="majorEastAsia" w:cstheme="majorEastAsia"/>
                <w:color w:val="000000"/>
                <w:kern w:val="0"/>
                <w:sz w:val="21"/>
                <w:szCs w:val="21"/>
                <w:lang w:val="en-US" w:eastAsia="zh-CN"/>
              </w:rPr>
            </w:pPr>
            <w:r>
              <w:rPr>
                <w:rFonts w:hint="eastAsia" w:asciiTheme="majorEastAsia" w:hAnsiTheme="majorEastAsia" w:eastAsiaTheme="majorEastAsia" w:cstheme="majorEastAsia"/>
                <w:color w:val="000000"/>
                <w:kern w:val="0"/>
                <w:sz w:val="21"/>
                <w:szCs w:val="21"/>
                <w:lang w:val="en-US" w:eastAsia="zh-CN"/>
              </w:rPr>
              <w:t>主管部门</w:t>
            </w:r>
          </w:p>
        </w:tc>
        <w:tc>
          <w:tcPr>
            <w:tcW w:w="1566" w:type="dxa"/>
            <w:vAlign w:val="center"/>
          </w:tcPr>
          <w:p w14:paraId="632A0A8C">
            <w:pPr>
              <w:widowControl/>
              <w:jc w:val="center"/>
              <w:textAlignment w:val="center"/>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kern w:val="0"/>
                <w:sz w:val="21"/>
                <w:szCs w:val="21"/>
                <w:lang w:val="en-US" w:eastAsia="zh-CN"/>
              </w:rPr>
              <w:t>回引</w:t>
            </w:r>
            <w:r>
              <w:rPr>
                <w:rFonts w:hint="eastAsia" w:asciiTheme="majorEastAsia" w:hAnsiTheme="majorEastAsia" w:eastAsiaTheme="majorEastAsia" w:cstheme="majorEastAsia"/>
                <w:color w:val="000000"/>
                <w:kern w:val="0"/>
                <w:sz w:val="21"/>
                <w:szCs w:val="21"/>
              </w:rPr>
              <w:t>单位</w:t>
            </w:r>
          </w:p>
        </w:tc>
        <w:tc>
          <w:tcPr>
            <w:tcW w:w="738" w:type="dxa"/>
            <w:vAlign w:val="center"/>
          </w:tcPr>
          <w:p w14:paraId="2C202961">
            <w:pPr>
              <w:widowControl/>
              <w:jc w:val="center"/>
              <w:textAlignment w:val="center"/>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kern w:val="0"/>
                <w:sz w:val="21"/>
                <w:szCs w:val="21"/>
              </w:rPr>
              <w:t>岗位名称</w:t>
            </w:r>
          </w:p>
        </w:tc>
        <w:tc>
          <w:tcPr>
            <w:tcW w:w="562" w:type="dxa"/>
            <w:vAlign w:val="center"/>
          </w:tcPr>
          <w:p w14:paraId="501C9912">
            <w:pPr>
              <w:widowControl/>
              <w:jc w:val="center"/>
              <w:textAlignment w:val="center"/>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kern w:val="0"/>
                <w:sz w:val="21"/>
                <w:szCs w:val="21"/>
                <w:lang w:val="en-US" w:eastAsia="zh-CN"/>
              </w:rPr>
              <w:t>回引</w:t>
            </w:r>
            <w:r>
              <w:rPr>
                <w:rFonts w:hint="eastAsia" w:asciiTheme="majorEastAsia" w:hAnsiTheme="majorEastAsia" w:eastAsiaTheme="majorEastAsia" w:cstheme="majorEastAsia"/>
                <w:color w:val="000000"/>
                <w:kern w:val="0"/>
                <w:sz w:val="21"/>
                <w:szCs w:val="21"/>
              </w:rPr>
              <w:t>人数</w:t>
            </w:r>
          </w:p>
        </w:tc>
        <w:tc>
          <w:tcPr>
            <w:tcW w:w="825" w:type="dxa"/>
            <w:vAlign w:val="center"/>
          </w:tcPr>
          <w:p w14:paraId="41E7F789">
            <w:pPr>
              <w:widowControl/>
              <w:jc w:val="center"/>
              <w:textAlignment w:val="center"/>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kern w:val="0"/>
                <w:sz w:val="21"/>
                <w:szCs w:val="21"/>
              </w:rPr>
              <w:t>学历</w:t>
            </w:r>
          </w:p>
        </w:tc>
        <w:tc>
          <w:tcPr>
            <w:tcW w:w="1025" w:type="dxa"/>
            <w:vAlign w:val="center"/>
          </w:tcPr>
          <w:p w14:paraId="047CBF00">
            <w:pPr>
              <w:widowControl/>
              <w:jc w:val="center"/>
              <w:textAlignment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学历</w:t>
            </w:r>
          </w:p>
          <w:p w14:paraId="6045AC90">
            <w:pPr>
              <w:widowControl/>
              <w:jc w:val="center"/>
              <w:textAlignment w:val="center"/>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kern w:val="0"/>
                <w:sz w:val="21"/>
                <w:szCs w:val="21"/>
              </w:rPr>
              <w:t>类别</w:t>
            </w:r>
          </w:p>
        </w:tc>
        <w:tc>
          <w:tcPr>
            <w:tcW w:w="1013" w:type="dxa"/>
            <w:vAlign w:val="center"/>
          </w:tcPr>
          <w:p w14:paraId="2A44B47A">
            <w:pPr>
              <w:widowControl/>
              <w:jc w:val="center"/>
              <w:textAlignment w:val="center"/>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kern w:val="0"/>
                <w:sz w:val="21"/>
                <w:szCs w:val="21"/>
              </w:rPr>
              <w:t>学位</w:t>
            </w:r>
          </w:p>
        </w:tc>
        <w:tc>
          <w:tcPr>
            <w:tcW w:w="1687" w:type="dxa"/>
            <w:vAlign w:val="center"/>
          </w:tcPr>
          <w:p w14:paraId="01077945">
            <w:pPr>
              <w:widowControl/>
              <w:jc w:val="center"/>
              <w:textAlignment w:val="center"/>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kern w:val="0"/>
                <w:sz w:val="21"/>
                <w:szCs w:val="21"/>
              </w:rPr>
              <w:t>专业</w:t>
            </w:r>
          </w:p>
        </w:tc>
        <w:tc>
          <w:tcPr>
            <w:tcW w:w="1438" w:type="dxa"/>
            <w:vAlign w:val="center"/>
          </w:tcPr>
          <w:p w14:paraId="20132F93">
            <w:pPr>
              <w:widowControl/>
              <w:jc w:val="center"/>
              <w:textAlignment w:val="center"/>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kern w:val="0"/>
                <w:sz w:val="21"/>
                <w:szCs w:val="21"/>
              </w:rPr>
              <w:t>年龄</w:t>
            </w:r>
          </w:p>
        </w:tc>
        <w:tc>
          <w:tcPr>
            <w:tcW w:w="2225" w:type="dxa"/>
            <w:vAlign w:val="center"/>
          </w:tcPr>
          <w:p w14:paraId="56B141CF">
            <w:pPr>
              <w:widowControl/>
              <w:jc w:val="center"/>
              <w:textAlignment w:val="center"/>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kern w:val="0"/>
                <w:sz w:val="21"/>
                <w:szCs w:val="21"/>
              </w:rPr>
              <w:t>其他资格条件</w:t>
            </w:r>
          </w:p>
        </w:tc>
        <w:tc>
          <w:tcPr>
            <w:tcW w:w="1337" w:type="dxa"/>
            <w:vAlign w:val="center"/>
          </w:tcPr>
          <w:p w14:paraId="56D39CF6">
            <w:pPr>
              <w:widowControl/>
              <w:jc w:val="center"/>
              <w:textAlignment w:val="center"/>
              <w:rPr>
                <w:rFonts w:hint="eastAsia" w:asciiTheme="majorEastAsia" w:hAnsiTheme="majorEastAsia" w:eastAsiaTheme="majorEastAsia" w:cstheme="majorEastAsia"/>
                <w:color w:val="000000"/>
                <w:kern w:val="0"/>
                <w:sz w:val="21"/>
                <w:szCs w:val="21"/>
                <w:lang w:eastAsia="zh-CN"/>
              </w:rPr>
            </w:pPr>
            <w:r>
              <w:rPr>
                <w:rFonts w:hint="eastAsia" w:asciiTheme="majorEastAsia" w:hAnsiTheme="majorEastAsia" w:eastAsiaTheme="majorEastAsia" w:cstheme="majorEastAsia"/>
                <w:color w:val="000000"/>
                <w:kern w:val="0"/>
                <w:sz w:val="21"/>
                <w:szCs w:val="21"/>
              </w:rPr>
              <w:t>联系人</w:t>
            </w:r>
          </w:p>
          <w:p w14:paraId="6B640020">
            <w:pPr>
              <w:widowControl/>
              <w:jc w:val="center"/>
              <w:textAlignment w:val="center"/>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kern w:val="0"/>
                <w:sz w:val="21"/>
                <w:szCs w:val="21"/>
              </w:rPr>
              <w:t>联系电话</w:t>
            </w:r>
          </w:p>
        </w:tc>
        <w:tc>
          <w:tcPr>
            <w:tcW w:w="1300" w:type="dxa"/>
            <w:vAlign w:val="center"/>
          </w:tcPr>
          <w:p w14:paraId="3E8E345C">
            <w:pPr>
              <w:widowControl/>
              <w:jc w:val="center"/>
              <w:textAlignment w:val="center"/>
              <w:rPr>
                <w:rFonts w:hint="eastAsia" w:asciiTheme="majorEastAsia" w:hAnsiTheme="majorEastAsia" w:eastAsiaTheme="majorEastAsia" w:cstheme="majorEastAsia"/>
                <w:color w:val="000000"/>
                <w:kern w:val="0"/>
                <w:sz w:val="21"/>
                <w:szCs w:val="21"/>
                <w:lang w:val="en-US" w:eastAsia="zh-CN" w:bidi="ar-SA"/>
              </w:rPr>
            </w:pPr>
            <w:r>
              <w:rPr>
                <w:rFonts w:hint="eastAsia" w:asciiTheme="majorEastAsia" w:hAnsiTheme="majorEastAsia" w:eastAsiaTheme="majorEastAsia" w:cstheme="majorEastAsia"/>
                <w:color w:val="000000"/>
                <w:kern w:val="0"/>
                <w:sz w:val="21"/>
                <w:szCs w:val="21"/>
                <w:lang w:val="en-US" w:eastAsia="zh-CN"/>
              </w:rPr>
              <w:t>电子邮箱</w:t>
            </w:r>
          </w:p>
        </w:tc>
      </w:tr>
      <w:tr w14:paraId="6B8E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434" w:type="dxa"/>
            <w:vAlign w:val="center"/>
          </w:tcPr>
          <w:p w14:paraId="33117569">
            <w:pPr>
              <w:snapToGrid w:val="0"/>
              <w:jc w:val="center"/>
              <w:rPr>
                <w:rFonts w:hint="eastAsia" w:asciiTheme="majorEastAsia" w:hAnsiTheme="majorEastAsia" w:eastAsiaTheme="majorEastAsia" w:cstheme="majorEastAsia"/>
                <w:color w:val="000000"/>
                <w:sz w:val="20"/>
                <w:szCs w:val="20"/>
                <w:vertAlign w:val="baseline"/>
                <w:lang w:val="en-US" w:eastAsia="zh-CN"/>
              </w:rPr>
            </w:pPr>
            <w:r>
              <w:rPr>
                <w:rFonts w:hint="eastAsia" w:asciiTheme="majorEastAsia" w:hAnsiTheme="majorEastAsia" w:eastAsiaTheme="majorEastAsia" w:cstheme="majorEastAsia"/>
                <w:color w:val="000000"/>
                <w:sz w:val="20"/>
                <w:szCs w:val="20"/>
                <w:vertAlign w:val="baseline"/>
                <w:lang w:val="en-US" w:eastAsia="zh-CN"/>
              </w:rPr>
              <w:t>1</w:t>
            </w:r>
          </w:p>
        </w:tc>
        <w:tc>
          <w:tcPr>
            <w:tcW w:w="1500" w:type="dxa"/>
            <w:shd w:val="clear" w:color="auto" w:fill="auto"/>
            <w:vAlign w:val="center"/>
          </w:tcPr>
          <w:p w14:paraId="6B3039C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中共满洲里</w:t>
            </w:r>
          </w:p>
          <w:p w14:paraId="0D761EA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市委编办</w:t>
            </w:r>
          </w:p>
        </w:tc>
        <w:tc>
          <w:tcPr>
            <w:tcW w:w="1566" w:type="dxa"/>
            <w:shd w:val="clear" w:color="auto" w:fill="auto"/>
            <w:vAlign w:val="center"/>
          </w:tcPr>
          <w:p w14:paraId="366DDD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事业单位</w:t>
            </w:r>
          </w:p>
          <w:p w14:paraId="5BF3E7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登记服务中心</w:t>
            </w:r>
          </w:p>
        </w:tc>
        <w:tc>
          <w:tcPr>
            <w:tcW w:w="738" w:type="dxa"/>
            <w:shd w:val="clear" w:color="auto" w:fill="auto"/>
            <w:vAlign w:val="center"/>
          </w:tcPr>
          <w:p w14:paraId="19E97EA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职员</w:t>
            </w:r>
          </w:p>
          <w:p w14:paraId="1A2C70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岗位</w:t>
            </w:r>
          </w:p>
        </w:tc>
        <w:tc>
          <w:tcPr>
            <w:tcW w:w="562" w:type="dxa"/>
            <w:shd w:val="clear" w:color="auto" w:fill="auto"/>
            <w:vAlign w:val="center"/>
          </w:tcPr>
          <w:p w14:paraId="69FDD5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825" w:type="dxa"/>
            <w:shd w:val="clear" w:color="auto" w:fill="auto"/>
            <w:vAlign w:val="center"/>
          </w:tcPr>
          <w:p w14:paraId="12C3723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本科</w:t>
            </w:r>
          </w:p>
          <w:p w14:paraId="418B10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及以上</w:t>
            </w:r>
          </w:p>
        </w:tc>
        <w:tc>
          <w:tcPr>
            <w:tcW w:w="1025" w:type="dxa"/>
            <w:shd w:val="clear" w:color="auto" w:fill="auto"/>
            <w:vAlign w:val="center"/>
          </w:tcPr>
          <w:p w14:paraId="48B52E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全日制</w:t>
            </w:r>
          </w:p>
          <w:p w14:paraId="40D95A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普通高校</w:t>
            </w:r>
          </w:p>
        </w:tc>
        <w:tc>
          <w:tcPr>
            <w:tcW w:w="1013" w:type="dxa"/>
            <w:shd w:val="clear" w:color="auto" w:fill="auto"/>
            <w:vAlign w:val="center"/>
          </w:tcPr>
          <w:p w14:paraId="5B6B0C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学士学位</w:t>
            </w:r>
          </w:p>
          <w:p w14:paraId="2E30C1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及以上</w:t>
            </w:r>
          </w:p>
        </w:tc>
        <w:tc>
          <w:tcPr>
            <w:tcW w:w="1687" w:type="dxa"/>
            <w:shd w:val="clear" w:color="auto" w:fill="auto"/>
            <w:vAlign w:val="center"/>
          </w:tcPr>
          <w:p w14:paraId="2D873C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050101汉语言文学</w:t>
            </w:r>
          </w:p>
          <w:p w14:paraId="6B00BF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030101K法学</w:t>
            </w:r>
          </w:p>
          <w:p w14:paraId="11545B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0809计算机类</w:t>
            </w:r>
          </w:p>
        </w:tc>
        <w:tc>
          <w:tcPr>
            <w:tcW w:w="1438" w:type="dxa"/>
            <w:shd w:val="clear" w:color="auto" w:fill="auto"/>
            <w:vAlign w:val="center"/>
          </w:tcPr>
          <w:p w14:paraId="7968DFA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40周岁</w:t>
            </w:r>
          </w:p>
          <w:p w14:paraId="0547581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以下</w:t>
            </w:r>
          </w:p>
        </w:tc>
        <w:tc>
          <w:tcPr>
            <w:tcW w:w="2225" w:type="dxa"/>
            <w:shd w:val="clear" w:color="auto" w:fill="auto"/>
            <w:vAlign w:val="center"/>
          </w:tcPr>
          <w:p w14:paraId="7CAC762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1.中共党员</w:t>
            </w:r>
            <w:r>
              <w:rPr>
                <w:rFonts w:hint="eastAsia" w:ascii="宋体" w:hAnsi="宋体" w:cs="宋体"/>
                <w:i w:val="0"/>
                <w:iCs w:val="0"/>
                <w:color w:val="000000"/>
                <w:kern w:val="0"/>
                <w:sz w:val="16"/>
                <w:szCs w:val="16"/>
                <w:u w:val="none"/>
                <w:lang w:val="en-US" w:eastAsia="zh-CN" w:bidi="ar"/>
              </w:rPr>
              <w:t>（含预备党员）</w:t>
            </w:r>
          </w:p>
          <w:p w14:paraId="4023A4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2.双一流或原985、211院校</w:t>
            </w:r>
          </w:p>
        </w:tc>
        <w:tc>
          <w:tcPr>
            <w:tcW w:w="1337" w:type="dxa"/>
            <w:shd w:val="clear" w:color="auto" w:fill="auto"/>
            <w:vAlign w:val="center"/>
          </w:tcPr>
          <w:p w14:paraId="43123A3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吴琼</w:t>
            </w:r>
          </w:p>
          <w:p w14:paraId="2F80E8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0470-6262341</w:t>
            </w:r>
          </w:p>
        </w:tc>
        <w:tc>
          <w:tcPr>
            <w:tcW w:w="1300" w:type="dxa"/>
            <w:shd w:val="clear" w:color="auto" w:fill="auto"/>
            <w:vAlign w:val="center"/>
          </w:tcPr>
          <w:p w14:paraId="70F4D1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mzlsbb0470</w:t>
            </w:r>
          </w:p>
          <w:p w14:paraId="7D1F88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@163.com</w:t>
            </w:r>
          </w:p>
        </w:tc>
      </w:tr>
      <w:tr w14:paraId="123D6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434" w:type="dxa"/>
            <w:vAlign w:val="center"/>
          </w:tcPr>
          <w:p w14:paraId="4C8BD758">
            <w:pPr>
              <w:snapToGrid w:val="0"/>
              <w:jc w:val="center"/>
              <w:rPr>
                <w:rFonts w:hint="eastAsia" w:asciiTheme="majorEastAsia" w:hAnsiTheme="majorEastAsia" w:eastAsiaTheme="majorEastAsia" w:cstheme="majorEastAsia"/>
                <w:color w:val="000000"/>
                <w:sz w:val="20"/>
                <w:szCs w:val="20"/>
                <w:vertAlign w:val="baseline"/>
                <w:lang w:val="en-US" w:eastAsia="zh-CN"/>
              </w:rPr>
            </w:pPr>
            <w:r>
              <w:rPr>
                <w:rFonts w:hint="eastAsia" w:asciiTheme="majorEastAsia" w:hAnsiTheme="majorEastAsia" w:eastAsiaTheme="majorEastAsia" w:cstheme="majorEastAsia"/>
                <w:color w:val="000000"/>
                <w:sz w:val="20"/>
                <w:szCs w:val="20"/>
                <w:vertAlign w:val="baseline"/>
                <w:lang w:val="en-US" w:eastAsia="zh-CN"/>
              </w:rPr>
              <w:t>2</w:t>
            </w:r>
          </w:p>
        </w:tc>
        <w:tc>
          <w:tcPr>
            <w:tcW w:w="1500" w:type="dxa"/>
            <w:shd w:val="clear" w:color="auto" w:fill="auto"/>
            <w:vAlign w:val="center"/>
          </w:tcPr>
          <w:p w14:paraId="3E1FE5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满洲里市</w:t>
            </w:r>
          </w:p>
          <w:p w14:paraId="574138B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国家密码管理局</w:t>
            </w:r>
          </w:p>
        </w:tc>
        <w:tc>
          <w:tcPr>
            <w:tcW w:w="1566" w:type="dxa"/>
            <w:shd w:val="clear" w:color="auto" w:fill="auto"/>
            <w:vAlign w:val="center"/>
          </w:tcPr>
          <w:p w14:paraId="16E0B3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满洲里市</w:t>
            </w:r>
          </w:p>
          <w:p w14:paraId="72D3BF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国家</w:t>
            </w:r>
            <w:r>
              <w:rPr>
                <w:rFonts w:hint="eastAsia" w:ascii="宋体" w:hAnsi="宋体" w:cs="宋体"/>
                <w:i w:val="0"/>
                <w:iCs w:val="0"/>
                <w:color w:val="000000"/>
                <w:kern w:val="0"/>
                <w:sz w:val="16"/>
                <w:szCs w:val="16"/>
                <w:u w:val="none"/>
                <w:lang w:val="en-US" w:eastAsia="zh-CN" w:bidi="ar"/>
              </w:rPr>
              <w:t>密码管理</w:t>
            </w:r>
            <w:r>
              <w:rPr>
                <w:rFonts w:hint="eastAsia" w:ascii="宋体" w:hAnsi="宋体" w:eastAsia="宋体" w:cs="宋体"/>
                <w:i w:val="0"/>
                <w:iCs w:val="0"/>
                <w:color w:val="000000"/>
                <w:kern w:val="0"/>
                <w:sz w:val="16"/>
                <w:szCs w:val="16"/>
                <w:u w:val="none"/>
                <w:lang w:val="en-US" w:eastAsia="zh-CN" w:bidi="ar"/>
              </w:rPr>
              <w:t>局</w:t>
            </w:r>
          </w:p>
          <w:p w14:paraId="5E0D91F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下属事业单位</w:t>
            </w:r>
          </w:p>
        </w:tc>
        <w:tc>
          <w:tcPr>
            <w:tcW w:w="738" w:type="dxa"/>
            <w:shd w:val="clear" w:color="auto" w:fill="auto"/>
            <w:vAlign w:val="center"/>
          </w:tcPr>
          <w:p w14:paraId="0D6C2B3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职员</w:t>
            </w:r>
          </w:p>
          <w:p w14:paraId="5CE0D9E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岗位</w:t>
            </w:r>
          </w:p>
        </w:tc>
        <w:tc>
          <w:tcPr>
            <w:tcW w:w="562" w:type="dxa"/>
            <w:shd w:val="clear" w:color="auto" w:fill="auto"/>
            <w:vAlign w:val="center"/>
          </w:tcPr>
          <w:p w14:paraId="6269BC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825" w:type="dxa"/>
            <w:shd w:val="clear" w:color="auto" w:fill="auto"/>
            <w:vAlign w:val="center"/>
          </w:tcPr>
          <w:p w14:paraId="388BE58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本科</w:t>
            </w:r>
          </w:p>
          <w:p w14:paraId="2F0C146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及以上</w:t>
            </w:r>
          </w:p>
        </w:tc>
        <w:tc>
          <w:tcPr>
            <w:tcW w:w="1025" w:type="dxa"/>
            <w:shd w:val="clear" w:color="auto" w:fill="auto"/>
            <w:vAlign w:val="center"/>
          </w:tcPr>
          <w:p w14:paraId="16B09C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全日制</w:t>
            </w:r>
          </w:p>
          <w:p w14:paraId="261FAB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普通高校</w:t>
            </w:r>
          </w:p>
        </w:tc>
        <w:tc>
          <w:tcPr>
            <w:tcW w:w="1013" w:type="dxa"/>
            <w:shd w:val="clear" w:color="auto" w:fill="auto"/>
            <w:vAlign w:val="center"/>
          </w:tcPr>
          <w:p w14:paraId="2E72579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学士学位</w:t>
            </w:r>
          </w:p>
          <w:p w14:paraId="0DE371C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及以上</w:t>
            </w:r>
          </w:p>
        </w:tc>
        <w:tc>
          <w:tcPr>
            <w:tcW w:w="1687" w:type="dxa"/>
            <w:shd w:val="clear" w:color="auto" w:fill="auto"/>
            <w:vAlign w:val="center"/>
          </w:tcPr>
          <w:p w14:paraId="73AE8DC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0809计算机类</w:t>
            </w:r>
          </w:p>
        </w:tc>
        <w:tc>
          <w:tcPr>
            <w:tcW w:w="1438" w:type="dxa"/>
            <w:shd w:val="clear" w:color="auto" w:fill="auto"/>
            <w:vAlign w:val="center"/>
          </w:tcPr>
          <w:p w14:paraId="1C1095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40周岁</w:t>
            </w:r>
          </w:p>
          <w:p w14:paraId="7BBDAB7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以下</w:t>
            </w:r>
          </w:p>
        </w:tc>
        <w:tc>
          <w:tcPr>
            <w:tcW w:w="2225" w:type="dxa"/>
            <w:shd w:val="clear" w:color="auto" w:fill="auto"/>
            <w:vAlign w:val="center"/>
          </w:tcPr>
          <w:p w14:paraId="6245F0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中共党员</w:t>
            </w:r>
            <w:r>
              <w:rPr>
                <w:rFonts w:hint="eastAsia" w:ascii="宋体" w:hAnsi="宋体" w:cs="宋体"/>
                <w:i w:val="0"/>
                <w:iCs w:val="0"/>
                <w:color w:val="000000"/>
                <w:kern w:val="0"/>
                <w:sz w:val="16"/>
                <w:szCs w:val="16"/>
                <w:u w:val="none"/>
                <w:lang w:val="en-US" w:eastAsia="zh-CN" w:bidi="ar"/>
              </w:rPr>
              <w:t>（含预备党员）</w:t>
            </w:r>
          </w:p>
        </w:tc>
        <w:tc>
          <w:tcPr>
            <w:tcW w:w="1337" w:type="dxa"/>
            <w:shd w:val="clear" w:color="auto" w:fill="auto"/>
            <w:vAlign w:val="center"/>
          </w:tcPr>
          <w:p w14:paraId="2A3142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卢健</w:t>
            </w:r>
          </w:p>
          <w:p w14:paraId="381456A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6262195</w:t>
            </w:r>
          </w:p>
        </w:tc>
        <w:tc>
          <w:tcPr>
            <w:tcW w:w="1300" w:type="dxa"/>
            <w:shd w:val="clear" w:color="auto" w:fill="auto"/>
            <w:vAlign w:val="center"/>
          </w:tcPr>
          <w:p w14:paraId="5278D95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mzlbmj</w:t>
            </w:r>
          </w:p>
          <w:p w14:paraId="269995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@163.com</w:t>
            </w:r>
          </w:p>
        </w:tc>
      </w:tr>
      <w:tr w14:paraId="7B970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434" w:type="dxa"/>
            <w:vAlign w:val="center"/>
          </w:tcPr>
          <w:p w14:paraId="422248C4">
            <w:pPr>
              <w:snapToGrid w:val="0"/>
              <w:jc w:val="center"/>
              <w:rPr>
                <w:rFonts w:hint="eastAsia" w:asciiTheme="majorEastAsia" w:hAnsiTheme="majorEastAsia" w:eastAsiaTheme="majorEastAsia" w:cstheme="majorEastAsia"/>
                <w:color w:val="000000"/>
                <w:sz w:val="20"/>
                <w:szCs w:val="20"/>
                <w:vertAlign w:val="baseline"/>
                <w:lang w:val="en-US" w:eastAsia="zh-CN"/>
              </w:rPr>
            </w:pPr>
            <w:r>
              <w:rPr>
                <w:rFonts w:hint="eastAsia" w:asciiTheme="majorEastAsia" w:hAnsiTheme="majorEastAsia" w:eastAsiaTheme="majorEastAsia" w:cstheme="majorEastAsia"/>
                <w:color w:val="000000"/>
                <w:sz w:val="20"/>
                <w:szCs w:val="20"/>
                <w:vertAlign w:val="baseline"/>
                <w:lang w:val="en-US" w:eastAsia="zh-CN"/>
              </w:rPr>
              <w:t>3</w:t>
            </w:r>
          </w:p>
        </w:tc>
        <w:tc>
          <w:tcPr>
            <w:tcW w:w="1500" w:type="dxa"/>
            <w:shd w:val="clear" w:color="auto" w:fill="auto"/>
            <w:vAlign w:val="center"/>
          </w:tcPr>
          <w:p w14:paraId="440FC3A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满洲里市信访局</w:t>
            </w:r>
          </w:p>
        </w:tc>
        <w:tc>
          <w:tcPr>
            <w:tcW w:w="1566" w:type="dxa"/>
            <w:shd w:val="clear" w:color="auto" w:fill="auto"/>
            <w:vAlign w:val="center"/>
          </w:tcPr>
          <w:p w14:paraId="34F4A9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信访服务中心</w:t>
            </w:r>
          </w:p>
        </w:tc>
        <w:tc>
          <w:tcPr>
            <w:tcW w:w="738" w:type="dxa"/>
            <w:shd w:val="clear" w:color="auto" w:fill="auto"/>
            <w:vAlign w:val="center"/>
          </w:tcPr>
          <w:p w14:paraId="1B1455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职员</w:t>
            </w:r>
          </w:p>
          <w:p w14:paraId="4D81B59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岗位</w:t>
            </w:r>
          </w:p>
        </w:tc>
        <w:tc>
          <w:tcPr>
            <w:tcW w:w="562" w:type="dxa"/>
            <w:shd w:val="clear" w:color="auto" w:fill="auto"/>
            <w:vAlign w:val="center"/>
          </w:tcPr>
          <w:p w14:paraId="277A76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825" w:type="dxa"/>
            <w:shd w:val="clear" w:color="auto" w:fill="auto"/>
            <w:vAlign w:val="center"/>
          </w:tcPr>
          <w:p w14:paraId="33D627A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本科</w:t>
            </w:r>
          </w:p>
          <w:p w14:paraId="7F83753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及以上</w:t>
            </w:r>
          </w:p>
        </w:tc>
        <w:tc>
          <w:tcPr>
            <w:tcW w:w="1025" w:type="dxa"/>
            <w:shd w:val="clear" w:color="auto" w:fill="auto"/>
            <w:vAlign w:val="center"/>
          </w:tcPr>
          <w:p w14:paraId="42A5B6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全日制</w:t>
            </w:r>
          </w:p>
          <w:p w14:paraId="4DD382C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普通高校</w:t>
            </w:r>
          </w:p>
        </w:tc>
        <w:tc>
          <w:tcPr>
            <w:tcW w:w="1013" w:type="dxa"/>
            <w:shd w:val="clear" w:color="auto" w:fill="auto"/>
            <w:vAlign w:val="center"/>
          </w:tcPr>
          <w:p w14:paraId="710B8F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学士学位</w:t>
            </w:r>
          </w:p>
          <w:p w14:paraId="2359BB7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及以上</w:t>
            </w:r>
          </w:p>
        </w:tc>
        <w:tc>
          <w:tcPr>
            <w:tcW w:w="1687" w:type="dxa"/>
            <w:shd w:val="clear" w:color="auto" w:fill="auto"/>
            <w:vAlign w:val="center"/>
          </w:tcPr>
          <w:p w14:paraId="096E01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01哲学</w:t>
            </w:r>
          </w:p>
          <w:p w14:paraId="7FA4C10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03法学</w:t>
            </w:r>
          </w:p>
          <w:p w14:paraId="686505F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0501中国语言文学</w:t>
            </w:r>
          </w:p>
          <w:p w14:paraId="2FCA73F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0402心理学</w:t>
            </w:r>
          </w:p>
        </w:tc>
        <w:tc>
          <w:tcPr>
            <w:tcW w:w="1438" w:type="dxa"/>
            <w:shd w:val="clear" w:color="auto" w:fill="auto"/>
            <w:vAlign w:val="center"/>
          </w:tcPr>
          <w:p w14:paraId="4E5D82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35周岁</w:t>
            </w:r>
          </w:p>
          <w:p w14:paraId="587911D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以下</w:t>
            </w:r>
          </w:p>
        </w:tc>
        <w:tc>
          <w:tcPr>
            <w:tcW w:w="2225" w:type="dxa"/>
            <w:shd w:val="clear" w:color="auto" w:fill="auto"/>
            <w:vAlign w:val="center"/>
          </w:tcPr>
          <w:p w14:paraId="0B723D3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有信访工作经验优先</w:t>
            </w:r>
          </w:p>
        </w:tc>
        <w:tc>
          <w:tcPr>
            <w:tcW w:w="1337" w:type="dxa"/>
            <w:shd w:val="clear" w:color="auto" w:fill="auto"/>
            <w:vAlign w:val="center"/>
          </w:tcPr>
          <w:p w14:paraId="10CAF7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吴集涛</w:t>
            </w:r>
          </w:p>
          <w:p w14:paraId="4EFF9D6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6262372</w:t>
            </w:r>
            <w:bookmarkStart w:id="0" w:name="_GoBack"/>
            <w:bookmarkEnd w:id="0"/>
          </w:p>
        </w:tc>
        <w:tc>
          <w:tcPr>
            <w:tcW w:w="1300" w:type="dxa"/>
            <w:shd w:val="clear" w:color="auto" w:fill="auto"/>
            <w:vAlign w:val="center"/>
          </w:tcPr>
          <w:p w14:paraId="4F927B9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fldChar w:fldCharType="begin"/>
            </w:r>
            <w:r>
              <w:rPr>
                <w:rFonts w:hint="eastAsia" w:ascii="宋体" w:hAnsi="宋体" w:eastAsia="宋体" w:cs="宋体"/>
                <w:i w:val="0"/>
                <w:iCs w:val="0"/>
                <w:color w:val="000000"/>
                <w:kern w:val="0"/>
                <w:sz w:val="16"/>
                <w:szCs w:val="16"/>
                <w:u w:val="none"/>
                <w:lang w:val="en-US" w:eastAsia="zh-CN" w:bidi="ar"/>
              </w:rPr>
              <w:instrText xml:space="preserve"> HYPERLINK "mailto:mzlxfjw@163.com" </w:instrText>
            </w:r>
            <w:r>
              <w:rPr>
                <w:rFonts w:hint="eastAsia" w:ascii="宋体" w:hAnsi="宋体" w:eastAsia="宋体" w:cs="宋体"/>
                <w:i w:val="0"/>
                <w:iCs w:val="0"/>
                <w:color w:val="000000"/>
                <w:kern w:val="0"/>
                <w:sz w:val="16"/>
                <w:szCs w:val="16"/>
                <w:u w:val="none"/>
                <w:lang w:val="en-US" w:eastAsia="zh-CN" w:bidi="ar"/>
              </w:rPr>
              <w:fldChar w:fldCharType="separate"/>
            </w:r>
            <w:r>
              <w:rPr>
                <w:rFonts w:hint="eastAsia" w:ascii="宋体" w:hAnsi="宋体" w:eastAsia="宋体" w:cs="宋体"/>
                <w:i w:val="0"/>
                <w:iCs w:val="0"/>
                <w:color w:val="000000"/>
                <w:kern w:val="0"/>
                <w:sz w:val="16"/>
                <w:szCs w:val="16"/>
                <w:u w:val="none"/>
                <w:lang w:val="en-US" w:eastAsia="zh-CN" w:bidi="ar"/>
              </w:rPr>
              <w:t>mzlxfjw</w:t>
            </w:r>
          </w:p>
          <w:p w14:paraId="7AC65E4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@163.com</w:t>
            </w:r>
            <w:r>
              <w:rPr>
                <w:rFonts w:hint="eastAsia" w:ascii="宋体" w:hAnsi="宋体" w:eastAsia="宋体" w:cs="宋体"/>
                <w:i w:val="0"/>
                <w:iCs w:val="0"/>
                <w:color w:val="000000"/>
                <w:kern w:val="0"/>
                <w:sz w:val="16"/>
                <w:szCs w:val="16"/>
                <w:u w:val="none"/>
                <w:lang w:val="en-US" w:eastAsia="zh-CN" w:bidi="ar"/>
              </w:rPr>
              <w:fldChar w:fldCharType="end"/>
            </w:r>
          </w:p>
        </w:tc>
      </w:tr>
      <w:tr w14:paraId="5A5AC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434" w:type="dxa"/>
            <w:vAlign w:val="center"/>
          </w:tcPr>
          <w:p w14:paraId="0890153D">
            <w:pPr>
              <w:snapToGrid w:val="0"/>
              <w:jc w:val="center"/>
              <w:rPr>
                <w:rFonts w:hint="eastAsia" w:asciiTheme="majorEastAsia" w:hAnsiTheme="majorEastAsia" w:eastAsiaTheme="majorEastAsia" w:cstheme="majorEastAsia"/>
                <w:color w:val="000000"/>
                <w:sz w:val="20"/>
                <w:szCs w:val="20"/>
                <w:vertAlign w:val="baseline"/>
                <w:lang w:val="en-US" w:eastAsia="zh-CN"/>
              </w:rPr>
            </w:pPr>
            <w:r>
              <w:rPr>
                <w:rFonts w:hint="eastAsia" w:asciiTheme="majorEastAsia" w:hAnsiTheme="majorEastAsia" w:eastAsiaTheme="majorEastAsia" w:cstheme="majorEastAsia"/>
                <w:color w:val="000000"/>
                <w:sz w:val="20"/>
                <w:szCs w:val="20"/>
                <w:vertAlign w:val="baseline"/>
                <w:lang w:val="en-US" w:eastAsia="zh-CN"/>
              </w:rPr>
              <w:t>4</w:t>
            </w:r>
          </w:p>
        </w:tc>
        <w:tc>
          <w:tcPr>
            <w:tcW w:w="1500" w:type="dxa"/>
            <w:shd w:val="clear" w:color="auto" w:fill="auto"/>
            <w:vAlign w:val="center"/>
          </w:tcPr>
          <w:p w14:paraId="1E55282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满洲里市</w:t>
            </w:r>
          </w:p>
          <w:p w14:paraId="6DB914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文体旅游广电局</w:t>
            </w:r>
          </w:p>
        </w:tc>
        <w:tc>
          <w:tcPr>
            <w:tcW w:w="1566" w:type="dxa"/>
            <w:shd w:val="clear" w:color="auto" w:fill="auto"/>
            <w:vAlign w:val="center"/>
          </w:tcPr>
          <w:p w14:paraId="4AC6C27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综合保障中心</w:t>
            </w:r>
          </w:p>
        </w:tc>
        <w:tc>
          <w:tcPr>
            <w:tcW w:w="738" w:type="dxa"/>
            <w:shd w:val="clear" w:color="auto" w:fill="auto"/>
            <w:vAlign w:val="center"/>
          </w:tcPr>
          <w:p w14:paraId="191653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综合</w:t>
            </w:r>
          </w:p>
          <w:p w14:paraId="0056C8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管理岗</w:t>
            </w:r>
          </w:p>
        </w:tc>
        <w:tc>
          <w:tcPr>
            <w:tcW w:w="562" w:type="dxa"/>
            <w:shd w:val="clear" w:color="auto" w:fill="auto"/>
            <w:vAlign w:val="center"/>
          </w:tcPr>
          <w:p w14:paraId="531064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825" w:type="dxa"/>
            <w:shd w:val="clear" w:color="auto" w:fill="auto"/>
            <w:vAlign w:val="center"/>
          </w:tcPr>
          <w:p w14:paraId="45F1AE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本科</w:t>
            </w:r>
          </w:p>
          <w:p w14:paraId="1E7873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及以上</w:t>
            </w:r>
          </w:p>
        </w:tc>
        <w:tc>
          <w:tcPr>
            <w:tcW w:w="1025" w:type="dxa"/>
            <w:shd w:val="clear" w:color="auto" w:fill="auto"/>
            <w:vAlign w:val="center"/>
          </w:tcPr>
          <w:p w14:paraId="1BE065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全日制</w:t>
            </w:r>
          </w:p>
          <w:p w14:paraId="2CC1D8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普通高校</w:t>
            </w:r>
          </w:p>
        </w:tc>
        <w:tc>
          <w:tcPr>
            <w:tcW w:w="1013" w:type="dxa"/>
            <w:shd w:val="clear" w:color="auto" w:fill="auto"/>
            <w:vAlign w:val="center"/>
          </w:tcPr>
          <w:p w14:paraId="42A6C9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学士学位</w:t>
            </w:r>
          </w:p>
          <w:p w14:paraId="7D3539D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及以上</w:t>
            </w:r>
          </w:p>
        </w:tc>
        <w:tc>
          <w:tcPr>
            <w:tcW w:w="1687" w:type="dxa"/>
            <w:shd w:val="clear" w:color="auto" w:fill="auto"/>
            <w:vAlign w:val="center"/>
          </w:tcPr>
          <w:p w14:paraId="1107872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030301社会学</w:t>
            </w:r>
          </w:p>
          <w:p w14:paraId="12B0ED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050101汉语言文学</w:t>
            </w:r>
          </w:p>
        </w:tc>
        <w:tc>
          <w:tcPr>
            <w:tcW w:w="1438" w:type="dxa"/>
            <w:shd w:val="clear" w:color="auto" w:fill="auto"/>
            <w:vAlign w:val="center"/>
          </w:tcPr>
          <w:p w14:paraId="08926DB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30周岁</w:t>
            </w:r>
          </w:p>
          <w:p w14:paraId="18FB91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以下</w:t>
            </w:r>
          </w:p>
        </w:tc>
        <w:tc>
          <w:tcPr>
            <w:tcW w:w="2225" w:type="dxa"/>
            <w:vAlign w:val="center"/>
          </w:tcPr>
          <w:p w14:paraId="44C0A5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37" w:type="dxa"/>
            <w:shd w:val="clear" w:color="auto" w:fill="auto"/>
            <w:vAlign w:val="center"/>
          </w:tcPr>
          <w:p w14:paraId="23B135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于红梅15947208821</w:t>
            </w:r>
          </w:p>
        </w:tc>
        <w:tc>
          <w:tcPr>
            <w:tcW w:w="1300" w:type="dxa"/>
            <w:shd w:val="clear" w:color="auto" w:fill="auto"/>
            <w:vAlign w:val="center"/>
          </w:tcPr>
          <w:p w14:paraId="707EB6D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mzlwtlygdj</w:t>
            </w:r>
          </w:p>
          <w:p w14:paraId="21AD8EF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@163.com</w:t>
            </w:r>
          </w:p>
        </w:tc>
      </w:tr>
      <w:tr w14:paraId="72B94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434" w:type="dxa"/>
            <w:vAlign w:val="center"/>
          </w:tcPr>
          <w:p w14:paraId="58A5CE06">
            <w:pPr>
              <w:snapToGrid w:val="0"/>
              <w:jc w:val="center"/>
              <w:rPr>
                <w:rFonts w:hint="default" w:asciiTheme="majorEastAsia" w:hAnsiTheme="majorEastAsia" w:eastAsiaTheme="majorEastAsia" w:cstheme="majorEastAsia"/>
                <w:color w:val="000000"/>
                <w:sz w:val="20"/>
                <w:szCs w:val="20"/>
                <w:vertAlign w:val="baseline"/>
                <w:lang w:val="en-US" w:eastAsia="zh-CN"/>
              </w:rPr>
            </w:pPr>
            <w:r>
              <w:rPr>
                <w:rFonts w:hint="eastAsia" w:asciiTheme="majorEastAsia" w:hAnsiTheme="majorEastAsia" w:eastAsiaTheme="majorEastAsia" w:cstheme="majorEastAsia"/>
                <w:color w:val="000000"/>
                <w:sz w:val="20"/>
                <w:szCs w:val="20"/>
                <w:vertAlign w:val="baseline"/>
                <w:lang w:val="en-US" w:eastAsia="zh-CN"/>
              </w:rPr>
              <w:t>5</w:t>
            </w:r>
          </w:p>
        </w:tc>
        <w:tc>
          <w:tcPr>
            <w:tcW w:w="1500" w:type="dxa"/>
            <w:shd w:val="clear" w:color="auto" w:fill="auto"/>
            <w:vAlign w:val="center"/>
          </w:tcPr>
          <w:p w14:paraId="0FBF121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满洲里市</w:t>
            </w:r>
          </w:p>
          <w:p w14:paraId="700091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发改委</w:t>
            </w:r>
          </w:p>
        </w:tc>
        <w:tc>
          <w:tcPr>
            <w:tcW w:w="1566" w:type="dxa"/>
            <w:shd w:val="clear" w:color="auto" w:fill="auto"/>
            <w:vAlign w:val="center"/>
          </w:tcPr>
          <w:p w14:paraId="42A04E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民营经济发展</w:t>
            </w:r>
          </w:p>
          <w:p w14:paraId="3F01B0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促进中心</w:t>
            </w:r>
          </w:p>
        </w:tc>
        <w:tc>
          <w:tcPr>
            <w:tcW w:w="738" w:type="dxa"/>
            <w:shd w:val="clear" w:color="auto" w:fill="auto"/>
            <w:vAlign w:val="center"/>
          </w:tcPr>
          <w:p w14:paraId="685F1F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职员</w:t>
            </w:r>
          </w:p>
          <w:p w14:paraId="02904E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岗位</w:t>
            </w:r>
            <w:r>
              <w:rPr>
                <w:rFonts w:hint="eastAsia" w:ascii="宋体" w:hAnsi="宋体" w:cs="宋体"/>
                <w:i w:val="0"/>
                <w:iCs w:val="0"/>
                <w:color w:val="000000"/>
                <w:kern w:val="0"/>
                <w:sz w:val="16"/>
                <w:szCs w:val="16"/>
                <w:u w:val="none"/>
                <w:lang w:val="en-US" w:eastAsia="zh-CN" w:bidi="ar"/>
              </w:rPr>
              <w:t>1</w:t>
            </w:r>
          </w:p>
        </w:tc>
        <w:tc>
          <w:tcPr>
            <w:tcW w:w="562" w:type="dxa"/>
            <w:vAlign w:val="center"/>
          </w:tcPr>
          <w:p w14:paraId="03703A2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w:t>
            </w:r>
          </w:p>
        </w:tc>
        <w:tc>
          <w:tcPr>
            <w:tcW w:w="825" w:type="dxa"/>
            <w:shd w:val="clear" w:color="auto" w:fill="auto"/>
            <w:vAlign w:val="center"/>
          </w:tcPr>
          <w:p w14:paraId="33B10A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本科</w:t>
            </w:r>
          </w:p>
          <w:p w14:paraId="688035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及以上</w:t>
            </w:r>
          </w:p>
        </w:tc>
        <w:tc>
          <w:tcPr>
            <w:tcW w:w="1025" w:type="dxa"/>
            <w:shd w:val="clear" w:color="auto" w:fill="auto"/>
            <w:vAlign w:val="center"/>
          </w:tcPr>
          <w:p w14:paraId="7C1F5BA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全日制</w:t>
            </w:r>
          </w:p>
          <w:p w14:paraId="4EB46FC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普通高校</w:t>
            </w:r>
          </w:p>
        </w:tc>
        <w:tc>
          <w:tcPr>
            <w:tcW w:w="1013" w:type="dxa"/>
            <w:shd w:val="clear" w:color="auto" w:fill="auto"/>
            <w:vAlign w:val="center"/>
          </w:tcPr>
          <w:p w14:paraId="6ED35DB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学士学位</w:t>
            </w:r>
          </w:p>
          <w:p w14:paraId="6305BA5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及以上</w:t>
            </w:r>
          </w:p>
        </w:tc>
        <w:tc>
          <w:tcPr>
            <w:tcW w:w="1687" w:type="dxa"/>
            <w:shd w:val="clear" w:color="auto" w:fill="auto"/>
            <w:vAlign w:val="center"/>
          </w:tcPr>
          <w:p w14:paraId="6659930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080901计算机科学与技术</w:t>
            </w:r>
          </w:p>
        </w:tc>
        <w:tc>
          <w:tcPr>
            <w:tcW w:w="1438" w:type="dxa"/>
            <w:shd w:val="clear" w:color="auto" w:fill="auto"/>
            <w:vAlign w:val="center"/>
          </w:tcPr>
          <w:p w14:paraId="1ECF35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35周岁</w:t>
            </w:r>
          </w:p>
          <w:p w14:paraId="2BAC4A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以下</w:t>
            </w:r>
          </w:p>
        </w:tc>
        <w:tc>
          <w:tcPr>
            <w:tcW w:w="2225" w:type="dxa"/>
            <w:vAlign w:val="center"/>
          </w:tcPr>
          <w:p w14:paraId="04A02F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37" w:type="dxa"/>
            <w:shd w:val="clear" w:color="auto" w:fill="auto"/>
            <w:vAlign w:val="center"/>
          </w:tcPr>
          <w:p w14:paraId="4EAD87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吴文英15894828478</w:t>
            </w:r>
          </w:p>
        </w:tc>
        <w:tc>
          <w:tcPr>
            <w:tcW w:w="1300" w:type="dxa"/>
            <w:shd w:val="clear" w:color="auto" w:fill="auto"/>
            <w:vAlign w:val="center"/>
          </w:tcPr>
          <w:p w14:paraId="7178ED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mzlfgwbgs</w:t>
            </w:r>
          </w:p>
          <w:p w14:paraId="41FD9B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@126.com</w:t>
            </w:r>
          </w:p>
        </w:tc>
      </w:tr>
      <w:tr w14:paraId="6FCBE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434" w:type="dxa"/>
            <w:vAlign w:val="center"/>
          </w:tcPr>
          <w:p w14:paraId="077BC9B1">
            <w:pPr>
              <w:snapToGrid w:val="0"/>
              <w:jc w:val="center"/>
              <w:rPr>
                <w:rFonts w:hint="default" w:asciiTheme="majorEastAsia" w:hAnsiTheme="majorEastAsia" w:eastAsiaTheme="majorEastAsia" w:cstheme="majorEastAsia"/>
                <w:color w:val="000000"/>
                <w:sz w:val="20"/>
                <w:szCs w:val="20"/>
                <w:vertAlign w:val="baseline"/>
                <w:lang w:val="en-US" w:eastAsia="zh-CN"/>
              </w:rPr>
            </w:pPr>
            <w:r>
              <w:rPr>
                <w:rFonts w:hint="eastAsia" w:asciiTheme="majorEastAsia" w:hAnsiTheme="majorEastAsia" w:eastAsiaTheme="majorEastAsia" w:cstheme="majorEastAsia"/>
                <w:color w:val="000000"/>
                <w:sz w:val="20"/>
                <w:szCs w:val="20"/>
                <w:vertAlign w:val="baseline"/>
                <w:lang w:val="en-US" w:eastAsia="zh-CN"/>
              </w:rPr>
              <w:t>6</w:t>
            </w:r>
          </w:p>
        </w:tc>
        <w:tc>
          <w:tcPr>
            <w:tcW w:w="1500" w:type="dxa"/>
            <w:shd w:val="clear" w:color="auto" w:fill="auto"/>
            <w:vAlign w:val="center"/>
          </w:tcPr>
          <w:p w14:paraId="7B8C04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满洲里市</w:t>
            </w:r>
          </w:p>
          <w:p w14:paraId="0B86E6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发改委</w:t>
            </w:r>
          </w:p>
        </w:tc>
        <w:tc>
          <w:tcPr>
            <w:tcW w:w="1566" w:type="dxa"/>
            <w:shd w:val="clear" w:color="auto" w:fill="auto"/>
            <w:vAlign w:val="center"/>
          </w:tcPr>
          <w:p w14:paraId="53FBD4F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民营经济发展</w:t>
            </w:r>
          </w:p>
          <w:p w14:paraId="661770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促进中心</w:t>
            </w:r>
          </w:p>
        </w:tc>
        <w:tc>
          <w:tcPr>
            <w:tcW w:w="738" w:type="dxa"/>
            <w:shd w:val="clear" w:color="auto" w:fill="auto"/>
            <w:vAlign w:val="center"/>
          </w:tcPr>
          <w:p w14:paraId="6463DBF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职员</w:t>
            </w:r>
          </w:p>
          <w:p w14:paraId="57428E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岗位</w:t>
            </w:r>
            <w:r>
              <w:rPr>
                <w:rFonts w:hint="eastAsia" w:ascii="宋体" w:hAnsi="宋体" w:cs="宋体"/>
                <w:i w:val="0"/>
                <w:iCs w:val="0"/>
                <w:color w:val="000000"/>
                <w:kern w:val="0"/>
                <w:sz w:val="16"/>
                <w:szCs w:val="16"/>
                <w:u w:val="none"/>
                <w:lang w:val="en-US" w:eastAsia="zh-CN" w:bidi="ar"/>
              </w:rPr>
              <w:t>2</w:t>
            </w:r>
          </w:p>
        </w:tc>
        <w:tc>
          <w:tcPr>
            <w:tcW w:w="562" w:type="dxa"/>
            <w:shd w:val="clear" w:color="auto" w:fill="auto"/>
            <w:vAlign w:val="center"/>
          </w:tcPr>
          <w:p w14:paraId="7ECFBE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1</w:t>
            </w:r>
          </w:p>
        </w:tc>
        <w:tc>
          <w:tcPr>
            <w:tcW w:w="825" w:type="dxa"/>
            <w:shd w:val="clear" w:color="auto" w:fill="auto"/>
            <w:vAlign w:val="center"/>
          </w:tcPr>
          <w:p w14:paraId="7A2397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本科</w:t>
            </w:r>
          </w:p>
          <w:p w14:paraId="5345B25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及以上</w:t>
            </w:r>
          </w:p>
        </w:tc>
        <w:tc>
          <w:tcPr>
            <w:tcW w:w="1025" w:type="dxa"/>
            <w:shd w:val="clear" w:color="auto" w:fill="auto"/>
            <w:vAlign w:val="center"/>
          </w:tcPr>
          <w:p w14:paraId="59DA83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全日制</w:t>
            </w:r>
          </w:p>
          <w:p w14:paraId="06EC94A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普通高校</w:t>
            </w:r>
          </w:p>
        </w:tc>
        <w:tc>
          <w:tcPr>
            <w:tcW w:w="1013" w:type="dxa"/>
            <w:shd w:val="clear" w:color="auto" w:fill="auto"/>
            <w:vAlign w:val="center"/>
          </w:tcPr>
          <w:p w14:paraId="51820AD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学士学位</w:t>
            </w:r>
          </w:p>
          <w:p w14:paraId="1974A9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及以上</w:t>
            </w:r>
          </w:p>
        </w:tc>
        <w:tc>
          <w:tcPr>
            <w:tcW w:w="1687" w:type="dxa"/>
            <w:shd w:val="clear" w:color="auto" w:fill="auto"/>
            <w:vAlign w:val="center"/>
          </w:tcPr>
          <w:p w14:paraId="6D954B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120203K会计学</w:t>
            </w:r>
          </w:p>
        </w:tc>
        <w:tc>
          <w:tcPr>
            <w:tcW w:w="1438" w:type="dxa"/>
            <w:shd w:val="clear" w:color="auto" w:fill="auto"/>
            <w:vAlign w:val="center"/>
          </w:tcPr>
          <w:p w14:paraId="431198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35周岁</w:t>
            </w:r>
          </w:p>
          <w:p w14:paraId="100F75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以下</w:t>
            </w:r>
          </w:p>
        </w:tc>
        <w:tc>
          <w:tcPr>
            <w:tcW w:w="2225" w:type="dxa"/>
            <w:shd w:val="clear" w:color="auto" w:fill="auto"/>
            <w:vAlign w:val="center"/>
          </w:tcPr>
          <w:p w14:paraId="2E351D6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37" w:type="dxa"/>
            <w:shd w:val="clear" w:color="auto" w:fill="auto"/>
            <w:vAlign w:val="center"/>
          </w:tcPr>
          <w:p w14:paraId="043306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吴文英15894828478</w:t>
            </w:r>
          </w:p>
        </w:tc>
        <w:tc>
          <w:tcPr>
            <w:tcW w:w="1300" w:type="dxa"/>
            <w:shd w:val="clear" w:color="auto" w:fill="auto"/>
            <w:vAlign w:val="center"/>
          </w:tcPr>
          <w:p w14:paraId="3E1605B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mzlfgwbgs</w:t>
            </w:r>
          </w:p>
          <w:p w14:paraId="21C10C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@126.com</w:t>
            </w:r>
          </w:p>
        </w:tc>
      </w:tr>
      <w:tr w14:paraId="40B19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434" w:type="dxa"/>
            <w:vAlign w:val="center"/>
          </w:tcPr>
          <w:p w14:paraId="7BA46E39">
            <w:pPr>
              <w:snapToGrid w:val="0"/>
              <w:jc w:val="center"/>
              <w:rPr>
                <w:rFonts w:hint="default" w:asciiTheme="majorEastAsia" w:hAnsiTheme="majorEastAsia" w:eastAsiaTheme="majorEastAsia" w:cstheme="majorEastAsia"/>
                <w:color w:val="000000"/>
                <w:sz w:val="20"/>
                <w:szCs w:val="20"/>
                <w:vertAlign w:val="baseline"/>
                <w:lang w:val="en-US" w:eastAsia="zh-CN"/>
              </w:rPr>
            </w:pPr>
            <w:r>
              <w:rPr>
                <w:rFonts w:hint="eastAsia" w:asciiTheme="majorEastAsia" w:hAnsiTheme="majorEastAsia" w:eastAsiaTheme="majorEastAsia" w:cstheme="majorEastAsia"/>
                <w:color w:val="000000"/>
                <w:sz w:val="20"/>
                <w:szCs w:val="20"/>
                <w:vertAlign w:val="baseline"/>
                <w:lang w:val="en-US" w:eastAsia="zh-CN"/>
              </w:rPr>
              <w:t>7</w:t>
            </w:r>
          </w:p>
        </w:tc>
        <w:tc>
          <w:tcPr>
            <w:tcW w:w="1500" w:type="dxa"/>
            <w:shd w:val="clear" w:color="auto" w:fill="auto"/>
            <w:vAlign w:val="center"/>
          </w:tcPr>
          <w:p w14:paraId="52570A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满洲里市</w:t>
            </w:r>
          </w:p>
          <w:p w14:paraId="63F6227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交通运输局</w:t>
            </w:r>
          </w:p>
        </w:tc>
        <w:tc>
          <w:tcPr>
            <w:tcW w:w="1566" w:type="dxa"/>
            <w:shd w:val="clear" w:color="auto" w:fill="auto"/>
            <w:vAlign w:val="center"/>
          </w:tcPr>
          <w:p w14:paraId="59A0F9A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邮政快递业</w:t>
            </w:r>
          </w:p>
          <w:p w14:paraId="7F0EF6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安全中心</w:t>
            </w:r>
          </w:p>
        </w:tc>
        <w:tc>
          <w:tcPr>
            <w:tcW w:w="738" w:type="dxa"/>
            <w:shd w:val="clear" w:color="auto" w:fill="auto"/>
            <w:vAlign w:val="center"/>
          </w:tcPr>
          <w:p w14:paraId="3CC763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职员</w:t>
            </w:r>
          </w:p>
          <w:p w14:paraId="2A4A24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岗位</w:t>
            </w:r>
          </w:p>
        </w:tc>
        <w:tc>
          <w:tcPr>
            <w:tcW w:w="562" w:type="dxa"/>
            <w:vAlign w:val="center"/>
          </w:tcPr>
          <w:p w14:paraId="4A5A9B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825" w:type="dxa"/>
            <w:shd w:val="clear" w:color="auto" w:fill="auto"/>
            <w:vAlign w:val="center"/>
          </w:tcPr>
          <w:p w14:paraId="7FF515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本科</w:t>
            </w:r>
          </w:p>
          <w:p w14:paraId="6F7D8B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及以上</w:t>
            </w:r>
          </w:p>
        </w:tc>
        <w:tc>
          <w:tcPr>
            <w:tcW w:w="1025" w:type="dxa"/>
            <w:shd w:val="clear" w:color="auto" w:fill="auto"/>
            <w:vAlign w:val="center"/>
          </w:tcPr>
          <w:p w14:paraId="231E9E9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全日制</w:t>
            </w:r>
          </w:p>
          <w:p w14:paraId="2DEEC9A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普通高校</w:t>
            </w:r>
          </w:p>
        </w:tc>
        <w:tc>
          <w:tcPr>
            <w:tcW w:w="1013" w:type="dxa"/>
            <w:shd w:val="clear" w:color="auto" w:fill="auto"/>
            <w:vAlign w:val="center"/>
          </w:tcPr>
          <w:p w14:paraId="748B41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学士学位</w:t>
            </w:r>
          </w:p>
          <w:p w14:paraId="48406C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及以上</w:t>
            </w:r>
          </w:p>
        </w:tc>
        <w:tc>
          <w:tcPr>
            <w:tcW w:w="1687" w:type="dxa"/>
            <w:shd w:val="clear" w:color="auto" w:fill="auto"/>
            <w:vAlign w:val="center"/>
          </w:tcPr>
          <w:p w14:paraId="441E4A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081802交通工程</w:t>
            </w:r>
          </w:p>
          <w:p w14:paraId="5C6FD6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0814土木工程</w:t>
            </w:r>
          </w:p>
        </w:tc>
        <w:tc>
          <w:tcPr>
            <w:tcW w:w="1438" w:type="dxa"/>
            <w:shd w:val="clear" w:color="auto" w:fill="auto"/>
            <w:vAlign w:val="center"/>
          </w:tcPr>
          <w:p w14:paraId="67545D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35周岁</w:t>
            </w:r>
          </w:p>
          <w:p w14:paraId="7350D1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以下</w:t>
            </w:r>
          </w:p>
        </w:tc>
        <w:tc>
          <w:tcPr>
            <w:tcW w:w="2225" w:type="dxa"/>
            <w:shd w:val="clear" w:color="auto" w:fill="auto"/>
            <w:vAlign w:val="center"/>
          </w:tcPr>
          <w:p w14:paraId="0449C73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1.中共党员</w:t>
            </w:r>
            <w:r>
              <w:rPr>
                <w:rFonts w:hint="eastAsia" w:ascii="宋体" w:hAnsi="宋体" w:cs="宋体"/>
                <w:i w:val="0"/>
                <w:iCs w:val="0"/>
                <w:color w:val="000000"/>
                <w:kern w:val="0"/>
                <w:sz w:val="16"/>
                <w:szCs w:val="16"/>
                <w:u w:val="none"/>
                <w:lang w:val="en-US" w:eastAsia="zh-CN" w:bidi="ar"/>
              </w:rPr>
              <w:t>（含预备党员）</w:t>
            </w:r>
          </w:p>
          <w:p w14:paraId="29B3B9F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2.双一流或原985、211院校</w:t>
            </w:r>
          </w:p>
        </w:tc>
        <w:tc>
          <w:tcPr>
            <w:tcW w:w="1337" w:type="dxa"/>
            <w:shd w:val="clear" w:color="auto" w:fill="auto"/>
            <w:vAlign w:val="center"/>
          </w:tcPr>
          <w:p w14:paraId="7409DB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冯蕊</w:t>
            </w:r>
          </w:p>
          <w:p w14:paraId="516151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6264328</w:t>
            </w:r>
          </w:p>
        </w:tc>
        <w:tc>
          <w:tcPr>
            <w:tcW w:w="1300" w:type="dxa"/>
            <w:shd w:val="clear" w:color="auto" w:fill="auto"/>
            <w:vAlign w:val="center"/>
          </w:tcPr>
          <w:p w14:paraId="7A9218B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785519556</w:t>
            </w:r>
          </w:p>
          <w:p w14:paraId="01614E9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@qq.com</w:t>
            </w:r>
          </w:p>
        </w:tc>
      </w:tr>
      <w:tr w14:paraId="73DD9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434" w:type="dxa"/>
            <w:vAlign w:val="center"/>
          </w:tcPr>
          <w:p w14:paraId="2BAACCF0">
            <w:pPr>
              <w:snapToGrid w:val="0"/>
              <w:jc w:val="center"/>
              <w:rPr>
                <w:rFonts w:hint="default" w:asciiTheme="majorEastAsia" w:hAnsiTheme="majorEastAsia" w:eastAsiaTheme="majorEastAsia" w:cstheme="majorEastAsia"/>
                <w:color w:val="000000"/>
                <w:sz w:val="20"/>
                <w:szCs w:val="20"/>
                <w:vertAlign w:val="baseline"/>
                <w:lang w:val="en-US" w:eastAsia="zh-CN"/>
              </w:rPr>
            </w:pPr>
            <w:r>
              <w:rPr>
                <w:rFonts w:hint="eastAsia" w:asciiTheme="majorEastAsia" w:hAnsiTheme="majorEastAsia" w:eastAsiaTheme="majorEastAsia" w:cstheme="majorEastAsia"/>
                <w:color w:val="000000"/>
                <w:sz w:val="20"/>
                <w:szCs w:val="20"/>
                <w:vertAlign w:val="baseline"/>
                <w:lang w:val="en-US" w:eastAsia="zh-CN"/>
              </w:rPr>
              <w:t>8</w:t>
            </w:r>
          </w:p>
        </w:tc>
        <w:tc>
          <w:tcPr>
            <w:tcW w:w="1500" w:type="dxa"/>
            <w:shd w:val="clear" w:color="auto" w:fill="auto"/>
            <w:vAlign w:val="center"/>
          </w:tcPr>
          <w:p w14:paraId="01E34D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满洲里市民政局</w:t>
            </w:r>
          </w:p>
        </w:tc>
        <w:tc>
          <w:tcPr>
            <w:tcW w:w="1566" w:type="dxa"/>
            <w:shd w:val="clear" w:color="auto" w:fill="auto"/>
            <w:vAlign w:val="center"/>
          </w:tcPr>
          <w:p w14:paraId="14E3323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社会救助综合</w:t>
            </w:r>
          </w:p>
          <w:p w14:paraId="368969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服务中心</w:t>
            </w:r>
          </w:p>
        </w:tc>
        <w:tc>
          <w:tcPr>
            <w:tcW w:w="738" w:type="dxa"/>
            <w:shd w:val="clear" w:color="auto" w:fill="auto"/>
            <w:vAlign w:val="center"/>
          </w:tcPr>
          <w:p w14:paraId="3C71D9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职员</w:t>
            </w:r>
          </w:p>
          <w:p w14:paraId="27947D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岗位</w:t>
            </w:r>
          </w:p>
        </w:tc>
        <w:tc>
          <w:tcPr>
            <w:tcW w:w="562" w:type="dxa"/>
            <w:vAlign w:val="center"/>
          </w:tcPr>
          <w:p w14:paraId="50ED70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825" w:type="dxa"/>
            <w:shd w:val="clear" w:color="auto" w:fill="auto"/>
            <w:vAlign w:val="center"/>
          </w:tcPr>
          <w:p w14:paraId="42A56B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本科</w:t>
            </w:r>
          </w:p>
          <w:p w14:paraId="6B2FDBD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及以上</w:t>
            </w:r>
          </w:p>
        </w:tc>
        <w:tc>
          <w:tcPr>
            <w:tcW w:w="1025" w:type="dxa"/>
            <w:shd w:val="clear" w:color="auto" w:fill="auto"/>
            <w:vAlign w:val="center"/>
          </w:tcPr>
          <w:p w14:paraId="453CE72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全日制</w:t>
            </w:r>
          </w:p>
          <w:p w14:paraId="52EE845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普通高校</w:t>
            </w:r>
          </w:p>
        </w:tc>
        <w:tc>
          <w:tcPr>
            <w:tcW w:w="1013" w:type="dxa"/>
            <w:shd w:val="clear" w:color="auto" w:fill="auto"/>
            <w:vAlign w:val="center"/>
          </w:tcPr>
          <w:p w14:paraId="2F5004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学士学位</w:t>
            </w:r>
          </w:p>
          <w:p w14:paraId="0F9964A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及以上</w:t>
            </w:r>
          </w:p>
        </w:tc>
        <w:tc>
          <w:tcPr>
            <w:tcW w:w="1687" w:type="dxa"/>
            <w:shd w:val="clear" w:color="auto" w:fill="auto"/>
            <w:vAlign w:val="center"/>
          </w:tcPr>
          <w:p w14:paraId="3A3914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本科：</w:t>
            </w:r>
          </w:p>
          <w:p w14:paraId="1EBDF0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02经济学 </w:t>
            </w:r>
          </w:p>
          <w:p w14:paraId="4592B7A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w:t>
            </w:r>
          </w:p>
          <w:p w14:paraId="50A482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研究生：</w:t>
            </w:r>
          </w:p>
          <w:p w14:paraId="178747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02经济学</w:t>
            </w:r>
          </w:p>
        </w:tc>
        <w:tc>
          <w:tcPr>
            <w:tcW w:w="1438" w:type="dxa"/>
            <w:shd w:val="clear" w:color="auto" w:fill="auto"/>
            <w:vAlign w:val="center"/>
          </w:tcPr>
          <w:p w14:paraId="7928D6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40周岁</w:t>
            </w:r>
          </w:p>
          <w:p w14:paraId="7AF843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以下</w:t>
            </w:r>
          </w:p>
        </w:tc>
        <w:tc>
          <w:tcPr>
            <w:tcW w:w="2225" w:type="dxa"/>
            <w:vAlign w:val="center"/>
          </w:tcPr>
          <w:p w14:paraId="568A55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37" w:type="dxa"/>
            <w:shd w:val="clear" w:color="auto" w:fill="auto"/>
            <w:vAlign w:val="center"/>
          </w:tcPr>
          <w:p w14:paraId="66D4B3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杨静18647069909</w:t>
            </w:r>
          </w:p>
        </w:tc>
        <w:tc>
          <w:tcPr>
            <w:tcW w:w="1300" w:type="dxa"/>
            <w:shd w:val="clear" w:color="auto" w:fill="auto"/>
            <w:vAlign w:val="center"/>
          </w:tcPr>
          <w:p w14:paraId="38E3575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mzlmzjdz</w:t>
            </w:r>
          </w:p>
          <w:p w14:paraId="04A0B5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@163.com </w:t>
            </w:r>
          </w:p>
        </w:tc>
      </w:tr>
      <w:tr w14:paraId="24949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trPr>
        <w:tc>
          <w:tcPr>
            <w:tcW w:w="434" w:type="dxa"/>
            <w:vAlign w:val="center"/>
          </w:tcPr>
          <w:p w14:paraId="4CEC3D41">
            <w:pPr>
              <w:snapToGrid w:val="0"/>
              <w:jc w:val="center"/>
              <w:rPr>
                <w:rFonts w:hint="default" w:asciiTheme="majorEastAsia" w:hAnsiTheme="majorEastAsia" w:eastAsiaTheme="majorEastAsia" w:cstheme="majorEastAsia"/>
                <w:color w:val="000000"/>
                <w:sz w:val="20"/>
                <w:szCs w:val="20"/>
                <w:vertAlign w:val="baseline"/>
                <w:lang w:val="en-US" w:eastAsia="zh-CN"/>
              </w:rPr>
            </w:pPr>
            <w:r>
              <w:rPr>
                <w:rFonts w:hint="eastAsia" w:asciiTheme="majorEastAsia" w:hAnsiTheme="majorEastAsia" w:eastAsiaTheme="majorEastAsia" w:cstheme="majorEastAsia"/>
                <w:color w:val="000000"/>
                <w:sz w:val="20"/>
                <w:szCs w:val="20"/>
                <w:vertAlign w:val="baseline"/>
                <w:lang w:val="en-US" w:eastAsia="zh-CN"/>
              </w:rPr>
              <w:t>9</w:t>
            </w:r>
          </w:p>
        </w:tc>
        <w:tc>
          <w:tcPr>
            <w:tcW w:w="1500" w:type="dxa"/>
            <w:shd w:val="clear" w:color="auto" w:fill="auto"/>
            <w:vAlign w:val="center"/>
          </w:tcPr>
          <w:p w14:paraId="5863DC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满洲里</w:t>
            </w:r>
          </w:p>
          <w:p w14:paraId="67E4236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综合保税区</w:t>
            </w:r>
          </w:p>
          <w:p w14:paraId="7A83C5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管理委员会</w:t>
            </w:r>
          </w:p>
        </w:tc>
        <w:tc>
          <w:tcPr>
            <w:tcW w:w="1566" w:type="dxa"/>
            <w:shd w:val="clear" w:color="auto" w:fill="auto"/>
            <w:vAlign w:val="center"/>
          </w:tcPr>
          <w:p w14:paraId="635B8B3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公共事业发展中心</w:t>
            </w:r>
          </w:p>
        </w:tc>
        <w:tc>
          <w:tcPr>
            <w:tcW w:w="738" w:type="dxa"/>
            <w:shd w:val="clear" w:color="auto" w:fill="auto"/>
            <w:vAlign w:val="center"/>
          </w:tcPr>
          <w:p w14:paraId="246E7B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专业技术岗位</w:t>
            </w:r>
          </w:p>
        </w:tc>
        <w:tc>
          <w:tcPr>
            <w:tcW w:w="562" w:type="dxa"/>
            <w:vAlign w:val="center"/>
          </w:tcPr>
          <w:p w14:paraId="0DAF5F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825" w:type="dxa"/>
            <w:shd w:val="clear" w:color="auto" w:fill="auto"/>
            <w:vAlign w:val="center"/>
          </w:tcPr>
          <w:p w14:paraId="1387E0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本科</w:t>
            </w:r>
          </w:p>
          <w:p w14:paraId="6A99B5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及以上</w:t>
            </w:r>
          </w:p>
        </w:tc>
        <w:tc>
          <w:tcPr>
            <w:tcW w:w="1025" w:type="dxa"/>
            <w:shd w:val="clear" w:color="auto" w:fill="auto"/>
            <w:vAlign w:val="center"/>
          </w:tcPr>
          <w:p w14:paraId="2814543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全日制</w:t>
            </w:r>
          </w:p>
          <w:p w14:paraId="48BEF3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普通高校</w:t>
            </w:r>
          </w:p>
        </w:tc>
        <w:tc>
          <w:tcPr>
            <w:tcW w:w="1013" w:type="dxa"/>
            <w:shd w:val="clear" w:color="auto" w:fill="auto"/>
            <w:vAlign w:val="center"/>
          </w:tcPr>
          <w:p w14:paraId="00C479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学士学位</w:t>
            </w:r>
          </w:p>
          <w:p w14:paraId="44DF9E9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及以上</w:t>
            </w:r>
          </w:p>
        </w:tc>
        <w:tc>
          <w:tcPr>
            <w:tcW w:w="1687" w:type="dxa"/>
            <w:shd w:val="clear" w:color="auto" w:fill="auto"/>
            <w:vAlign w:val="center"/>
          </w:tcPr>
          <w:p w14:paraId="4504BF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本科：</w:t>
            </w:r>
          </w:p>
          <w:p w14:paraId="5BF11B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120203K会计学</w:t>
            </w:r>
          </w:p>
          <w:p w14:paraId="63E099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120204财务管理</w:t>
            </w:r>
          </w:p>
          <w:p w14:paraId="25F68ECB">
            <w:pPr>
              <w:pStyle w:val="2"/>
              <w:rPr>
                <w:rFonts w:hint="eastAsia"/>
                <w:lang w:val="en-US" w:eastAsia="zh-CN"/>
              </w:rPr>
            </w:pPr>
          </w:p>
          <w:p w14:paraId="03D3C19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研究生：</w:t>
            </w:r>
          </w:p>
          <w:p w14:paraId="1BBBC9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120201会计学</w:t>
            </w:r>
          </w:p>
          <w:p w14:paraId="4A638FA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1253会计专业</w:t>
            </w:r>
          </w:p>
        </w:tc>
        <w:tc>
          <w:tcPr>
            <w:tcW w:w="1438" w:type="dxa"/>
            <w:shd w:val="clear" w:color="auto" w:fill="auto"/>
            <w:vAlign w:val="center"/>
          </w:tcPr>
          <w:p w14:paraId="602814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全日制本科生不超过40周岁硕士研究生及以上学历和副高级及以上专业技术职称人员不超过45周岁</w:t>
            </w:r>
          </w:p>
        </w:tc>
        <w:tc>
          <w:tcPr>
            <w:tcW w:w="2225" w:type="dxa"/>
            <w:vAlign w:val="center"/>
          </w:tcPr>
          <w:p w14:paraId="0695518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37" w:type="dxa"/>
            <w:shd w:val="clear" w:color="auto" w:fill="auto"/>
            <w:vAlign w:val="center"/>
          </w:tcPr>
          <w:p w14:paraId="741BBC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樊佳琦</w:t>
            </w:r>
          </w:p>
          <w:p w14:paraId="4B8F229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6239882</w:t>
            </w:r>
          </w:p>
        </w:tc>
        <w:tc>
          <w:tcPr>
            <w:tcW w:w="1300" w:type="dxa"/>
            <w:shd w:val="clear" w:color="auto" w:fill="auto"/>
            <w:vAlign w:val="center"/>
          </w:tcPr>
          <w:p w14:paraId="2DE5E7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fldChar w:fldCharType="begin"/>
            </w:r>
            <w:r>
              <w:rPr>
                <w:rFonts w:hint="eastAsia" w:ascii="宋体" w:hAnsi="宋体" w:eastAsia="宋体" w:cs="宋体"/>
                <w:i w:val="0"/>
                <w:iCs w:val="0"/>
                <w:color w:val="000000"/>
                <w:kern w:val="0"/>
                <w:sz w:val="16"/>
                <w:szCs w:val="16"/>
                <w:u w:val="none"/>
                <w:lang w:val="en-US" w:eastAsia="zh-CN" w:bidi="ar"/>
              </w:rPr>
              <w:instrText xml:space="preserve"> HYPERLINK "mailto:mzlzhbsqgwh@163.com" </w:instrText>
            </w:r>
            <w:r>
              <w:rPr>
                <w:rFonts w:hint="eastAsia" w:ascii="宋体" w:hAnsi="宋体" w:eastAsia="宋体" w:cs="宋体"/>
                <w:i w:val="0"/>
                <w:iCs w:val="0"/>
                <w:color w:val="000000"/>
                <w:kern w:val="0"/>
                <w:sz w:val="16"/>
                <w:szCs w:val="16"/>
                <w:u w:val="none"/>
                <w:lang w:val="en-US" w:eastAsia="zh-CN" w:bidi="ar"/>
              </w:rPr>
              <w:fldChar w:fldCharType="separate"/>
            </w:r>
            <w:r>
              <w:rPr>
                <w:rFonts w:hint="eastAsia" w:ascii="宋体" w:hAnsi="宋体" w:eastAsia="宋体" w:cs="宋体"/>
                <w:i w:val="0"/>
                <w:iCs w:val="0"/>
                <w:color w:val="000000"/>
                <w:kern w:val="0"/>
                <w:sz w:val="16"/>
                <w:szCs w:val="16"/>
                <w:u w:val="none"/>
                <w:lang w:val="en-US" w:eastAsia="zh-CN" w:bidi="ar"/>
              </w:rPr>
              <w:t>mzlzhbsqgwh</w:t>
            </w:r>
          </w:p>
          <w:p w14:paraId="094430F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@163.com</w:t>
            </w:r>
            <w:r>
              <w:rPr>
                <w:rFonts w:hint="eastAsia" w:ascii="宋体" w:hAnsi="宋体" w:eastAsia="宋体" w:cs="宋体"/>
                <w:i w:val="0"/>
                <w:iCs w:val="0"/>
                <w:color w:val="000000"/>
                <w:kern w:val="0"/>
                <w:sz w:val="16"/>
                <w:szCs w:val="16"/>
                <w:u w:val="none"/>
                <w:lang w:val="en-US" w:eastAsia="zh-CN" w:bidi="ar"/>
              </w:rPr>
              <w:fldChar w:fldCharType="end"/>
            </w:r>
          </w:p>
        </w:tc>
      </w:tr>
      <w:tr w14:paraId="3CC3D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434" w:type="dxa"/>
            <w:vAlign w:val="center"/>
          </w:tcPr>
          <w:p w14:paraId="7A69B14C">
            <w:pPr>
              <w:snapToGrid w:val="0"/>
              <w:jc w:val="center"/>
              <w:rPr>
                <w:rFonts w:hint="default" w:asciiTheme="majorEastAsia" w:hAnsiTheme="majorEastAsia" w:eastAsiaTheme="majorEastAsia" w:cstheme="majorEastAsia"/>
                <w:color w:val="000000"/>
                <w:sz w:val="20"/>
                <w:szCs w:val="20"/>
                <w:vertAlign w:val="baseline"/>
                <w:lang w:val="en-US" w:eastAsia="zh-CN"/>
              </w:rPr>
            </w:pPr>
            <w:r>
              <w:rPr>
                <w:rFonts w:hint="eastAsia" w:asciiTheme="majorEastAsia" w:hAnsiTheme="majorEastAsia" w:eastAsiaTheme="majorEastAsia" w:cstheme="majorEastAsia"/>
                <w:color w:val="000000"/>
                <w:sz w:val="20"/>
                <w:szCs w:val="20"/>
                <w:vertAlign w:val="baseline"/>
                <w:lang w:val="en-US" w:eastAsia="zh-CN"/>
              </w:rPr>
              <w:t>10</w:t>
            </w:r>
          </w:p>
        </w:tc>
        <w:tc>
          <w:tcPr>
            <w:tcW w:w="1500" w:type="dxa"/>
            <w:shd w:val="clear" w:color="auto" w:fill="auto"/>
            <w:vAlign w:val="center"/>
          </w:tcPr>
          <w:p w14:paraId="7AE212A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满洲里</w:t>
            </w:r>
          </w:p>
          <w:p w14:paraId="5562D3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综合保税区</w:t>
            </w:r>
          </w:p>
          <w:p w14:paraId="61DF9D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管理委员会</w:t>
            </w:r>
          </w:p>
        </w:tc>
        <w:tc>
          <w:tcPr>
            <w:tcW w:w="1566" w:type="dxa"/>
            <w:shd w:val="clear" w:color="auto" w:fill="auto"/>
            <w:vAlign w:val="center"/>
          </w:tcPr>
          <w:p w14:paraId="396F90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综合保障中心</w:t>
            </w:r>
          </w:p>
        </w:tc>
        <w:tc>
          <w:tcPr>
            <w:tcW w:w="738" w:type="dxa"/>
            <w:shd w:val="clear" w:color="auto" w:fill="auto"/>
            <w:vAlign w:val="center"/>
          </w:tcPr>
          <w:p w14:paraId="681D847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专业技术岗位</w:t>
            </w:r>
          </w:p>
        </w:tc>
        <w:tc>
          <w:tcPr>
            <w:tcW w:w="562" w:type="dxa"/>
            <w:vAlign w:val="center"/>
          </w:tcPr>
          <w:p w14:paraId="5DFC4F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825" w:type="dxa"/>
            <w:shd w:val="clear" w:color="auto" w:fill="auto"/>
            <w:vAlign w:val="center"/>
          </w:tcPr>
          <w:p w14:paraId="22FC2A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本科</w:t>
            </w:r>
          </w:p>
          <w:p w14:paraId="46769BF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及以上</w:t>
            </w:r>
          </w:p>
        </w:tc>
        <w:tc>
          <w:tcPr>
            <w:tcW w:w="1025" w:type="dxa"/>
            <w:shd w:val="clear" w:color="auto" w:fill="auto"/>
            <w:vAlign w:val="center"/>
          </w:tcPr>
          <w:p w14:paraId="66D8DFB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全日制</w:t>
            </w:r>
          </w:p>
          <w:p w14:paraId="379E60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普通高校</w:t>
            </w:r>
          </w:p>
        </w:tc>
        <w:tc>
          <w:tcPr>
            <w:tcW w:w="1013" w:type="dxa"/>
            <w:shd w:val="clear" w:color="auto" w:fill="auto"/>
            <w:vAlign w:val="center"/>
          </w:tcPr>
          <w:p w14:paraId="0A544A0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学士学位</w:t>
            </w:r>
          </w:p>
          <w:p w14:paraId="5D0937F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及以上</w:t>
            </w:r>
          </w:p>
        </w:tc>
        <w:tc>
          <w:tcPr>
            <w:tcW w:w="1687" w:type="dxa"/>
            <w:shd w:val="clear" w:color="auto" w:fill="auto"/>
            <w:vAlign w:val="center"/>
          </w:tcPr>
          <w:p w14:paraId="453DFB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本科：</w:t>
            </w:r>
          </w:p>
          <w:p w14:paraId="15E94B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050202俄语</w:t>
            </w:r>
          </w:p>
          <w:p w14:paraId="308971F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p>
          <w:p w14:paraId="2955034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研究生：</w:t>
            </w:r>
          </w:p>
          <w:p w14:paraId="31CE48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050202俄语语言文学</w:t>
            </w:r>
          </w:p>
          <w:p w14:paraId="7938007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055103俄语笔译</w:t>
            </w:r>
          </w:p>
          <w:p w14:paraId="7FFC5F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055104俄语口译</w:t>
            </w:r>
          </w:p>
        </w:tc>
        <w:tc>
          <w:tcPr>
            <w:tcW w:w="1438" w:type="dxa"/>
            <w:shd w:val="clear" w:color="auto" w:fill="auto"/>
            <w:vAlign w:val="center"/>
          </w:tcPr>
          <w:p w14:paraId="285852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全日制本科生不超过40周岁硕士研究生及以上学历和副高级及以上专业技术职称人员不超过45周岁</w:t>
            </w:r>
          </w:p>
        </w:tc>
        <w:tc>
          <w:tcPr>
            <w:tcW w:w="2225" w:type="dxa"/>
            <w:vAlign w:val="center"/>
          </w:tcPr>
          <w:p w14:paraId="525750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1337" w:type="dxa"/>
            <w:shd w:val="clear" w:color="auto" w:fill="auto"/>
            <w:vAlign w:val="center"/>
          </w:tcPr>
          <w:p w14:paraId="5EE606D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樊佳琦</w:t>
            </w:r>
          </w:p>
          <w:p w14:paraId="4F0470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6239882</w:t>
            </w:r>
          </w:p>
        </w:tc>
        <w:tc>
          <w:tcPr>
            <w:tcW w:w="1300" w:type="dxa"/>
            <w:shd w:val="clear" w:color="auto" w:fill="auto"/>
            <w:vAlign w:val="center"/>
          </w:tcPr>
          <w:p w14:paraId="69BC72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fldChar w:fldCharType="begin"/>
            </w:r>
            <w:r>
              <w:rPr>
                <w:rFonts w:hint="eastAsia" w:ascii="宋体" w:hAnsi="宋体" w:eastAsia="宋体" w:cs="宋体"/>
                <w:i w:val="0"/>
                <w:iCs w:val="0"/>
                <w:color w:val="000000"/>
                <w:kern w:val="0"/>
                <w:sz w:val="16"/>
                <w:szCs w:val="16"/>
                <w:u w:val="none"/>
                <w:lang w:val="en-US" w:eastAsia="zh-CN" w:bidi="ar"/>
              </w:rPr>
              <w:instrText xml:space="preserve"> HYPERLINK "mailto:mzlzhbsqgwh@163.com" </w:instrText>
            </w:r>
            <w:r>
              <w:rPr>
                <w:rFonts w:hint="eastAsia" w:ascii="宋体" w:hAnsi="宋体" w:eastAsia="宋体" w:cs="宋体"/>
                <w:i w:val="0"/>
                <w:iCs w:val="0"/>
                <w:color w:val="000000"/>
                <w:kern w:val="0"/>
                <w:sz w:val="16"/>
                <w:szCs w:val="16"/>
                <w:u w:val="none"/>
                <w:lang w:val="en-US" w:eastAsia="zh-CN" w:bidi="ar"/>
              </w:rPr>
              <w:fldChar w:fldCharType="separate"/>
            </w:r>
            <w:r>
              <w:rPr>
                <w:rFonts w:hint="eastAsia" w:ascii="宋体" w:hAnsi="宋体" w:eastAsia="宋体" w:cs="宋体"/>
                <w:i w:val="0"/>
                <w:iCs w:val="0"/>
                <w:color w:val="000000"/>
                <w:kern w:val="0"/>
                <w:sz w:val="16"/>
                <w:szCs w:val="16"/>
                <w:u w:val="none"/>
                <w:lang w:val="en-US" w:eastAsia="zh-CN" w:bidi="ar"/>
              </w:rPr>
              <w:t>mzlzhbsqgwh</w:t>
            </w:r>
          </w:p>
          <w:p w14:paraId="31C0C8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@163.com</w:t>
            </w:r>
            <w:r>
              <w:rPr>
                <w:rFonts w:hint="eastAsia" w:ascii="宋体" w:hAnsi="宋体" w:eastAsia="宋体" w:cs="宋体"/>
                <w:i w:val="0"/>
                <w:iCs w:val="0"/>
                <w:color w:val="000000"/>
                <w:kern w:val="0"/>
                <w:sz w:val="16"/>
                <w:szCs w:val="16"/>
                <w:u w:val="none"/>
                <w:lang w:val="en-US" w:eastAsia="zh-CN" w:bidi="ar"/>
              </w:rPr>
              <w:fldChar w:fldCharType="end"/>
            </w:r>
          </w:p>
        </w:tc>
      </w:tr>
      <w:tr w14:paraId="573E9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trPr>
        <w:tc>
          <w:tcPr>
            <w:tcW w:w="434" w:type="dxa"/>
            <w:vAlign w:val="center"/>
          </w:tcPr>
          <w:p w14:paraId="564B3098">
            <w:pPr>
              <w:snapToGrid w:val="0"/>
              <w:jc w:val="center"/>
              <w:rPr>
                <w:rFonts w:hint="default" w:asciiTheme="majorEastAsia" w:hAnsiTheme="majorEastAsia" w:eastAsiaTheme="majorEastAsia" w:cstheme="majorEastAsia"/>
                <w:color w:val="000000"/>
                <w:sz w:val="20"/>
                <w:szCs w:val="20"/>
                <w:vertAlign w:val="baseline"/>
                <w:lang w:val="en-US" w:eastAsia="zh-CN"/>
              </w:rPr>
            </w:pPr>
            <w:r>
              <w:rPr>
                <w:rFonts w:hint="eastAsia" w:asciiTheme="majorEastAsia" w:hAnsiTheme="majorEastAsia" w:eastAsiaTheme="majorEastAsia" w:cstheme="majorEastAsia"/>
                <w:color w:val="000000"/>
                <w:sz w:val="20"/>
                <w:szCs w:val="20"/>
                <w:vertAlign w:val="baseline"/>
                <w:lang w:val="en-US" w:eastAsia="zh-CN"/>
              </w:rPr>
              <w:t>11</w:t>
            </w:r>
          </w:p>
        </w:tc>
        <w:tc>
          <w:tcPr>
            <w:tcW w:w="1500" w:type="dxa"/>
            <w:shd w:val="clear" w:color="auto" w:fill="auto"/>
            <w:vAlign w:val="center"/>
          </w:tcPr>
          <w:p w14:paraId="02B7F6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满洲里市教育局</w:t>
            </w:r>
          </w:p>
        </w:tc>
        <w:tc>
          <w:tcPr>
            <w:tcW w:w="1566" w:type="dxa"/>
            <w:shd w:val="clear" w:color="auto" w:fill="auto"/>
            <w:vAlign w:val="center"/>
          </w:tcPr>
          <w:p w14:paraId="1E89DA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内蒙古大学</w:t>
            </w:r>
          </w:p>
          <w:p w14:paraId="5B5B23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满洲里学院</w:t>
            </w:r>
          </w:p>
          <w:p w14:paraId="48F1FC6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附属中学</w:t>
            </w:r>
          </w:p>
        </w:tc>
        <w:tc>
          <w:tcPr>
            <w:tcW w:w="738" w:type="dxa"/>
            <w:shd w:val="clear" w:color="auto" w:fill="auto"/>
            <w:vAlign w:val="center"/>
          </w:tcPr>
          <w:p w14:paraId="0EA0853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高中</w:t>
            </w:r>
          </w:p>
          <w:p w14:paraId="4C0D5C1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数学</w:t>
            </w:r>
          </w:p>
          <w:p w14:paraId="3B86465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教师</w:t>
            </w:r>
          </w:p>
        </w:tc>
        <w:tc>
          <w:tcPr>
            <w:tcW w:w="562" w:type="dxa"/>
            <w:vAlign w:val="center"/>
          </w:tcPr>
          <w:p w14:paraId="2BDAA3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825" w:type="dxa"/>
            <w:shd w:val="clear" w:color="auto" w:fill="auto"/>
            <w:vAlign w:val="center"/>
          </w:tcPr>
          <w:p w14:paraId="06BE200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本科</w:t>
            </w:r>
          </w:p>
          <w:p w14:paraId="1F72E0F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及以上</w:t>
            </w:r>
          </w:p>
        </w:tc>
        <w:tc>
          <w:tcPr>
            <w:tcW w:w="1025" w:type="dxa"/>
            <w:shd w:val="clear" w:color="auto" w:fill="auto"/>
            <w:vAlign w:val="center"/>
          </w:tcPr>
          <w:p w14:paraId="739CC8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全日制</w:t>
            </w:r>
          </w:p>
          <w:p w14:paraId="04A205C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普通高校</w:t>
            </w:r>
          </w:p>
        </w:tc>
        <w:tc>
          <w:tcPr>
            <w:tcW w:w="1013" w:type="dxa"/>
            <w:shd w:val="clear" w:color="auto" w:fill="auto"/>
            <w:vAlign w:val="center"/>
          </w:tcPr>
          <w:p w14:paraId="2AED51F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学士学位</w:t>
            </w:r>
          </w:p>
          <w:p w14:paraId="6C2FCE9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及以上</w:t>
            </w:r>
          </w:p>
        </w:tc>
        <w:tc>
          <w:tcPr>
            <w:tcW w:w="1687" w:type="dxa"/>
            <w:shd w:val="clear" w:color="auto" w:fill="auto"/>
            <w:vAlign w:val="center"/>
          </w:tcPr>
          <w:p w14:paraId="489AC9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本科：</w:t>
            </w:r>
          </w:p>
          <w:p w14:paraId="7D36907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070101数学与应用数学 </w:t>
            </w:r>
          </w:p>
          <w:p w14:paraId="77A0DB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070103T数理基础科学</w:t>
            </w:r>
          </w:p>
          <w:p w14:paraId="23A0EC58">
            <w:pPr>
              <w:pStyle w:val="2"/>
              <w:rPr>
                <w:rFonts w:hint="eastAsia"/>
                <w:lang w:val="en-US" w:eastAsia="zh-CN"/>
              </w:rPr>
            </w:pPr>
          </w:p>
          <w:p w14:paraId="4458CD5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研究生：</w:t>
            </w:r>
          </w:p>
          <w:p w14:paraId="53DA2E9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0701数学类  </w:t>
            </w:r>
          </w:p>
          <w:p w14:paraId="128CBF6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045104学科教学</w:t>
            </w:r>
          </w:p>
          <w:p w14:paraId="232FD9D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（数学）</w:t>
            </w:r>
          </w:p>
        </w:tc>
        <w:tc>
          <w:tcPr>
            <w:tcW w:w="1438" w:type="dxa"/>
            <w:shd w:val="clear" w:color="auto" w:fill="auto"/>
            <w:vAlign w:val="center"/>
          </w:tcPr>
          <w:p w14:paraId="4DC218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全日制本科生不超过40周岁，硕士研究生及以上学历和副高级以上职称人员不超过45周岁</w:t>
            </w:r>
          </w:p>
        </w:tc>
        <w:tc>
          <w:tcPr>
            <w:tcW w:w="2225" w:type="dxa"/>
            <w:shd w:val="clear" w:color="auto" w:fill="auto"/>
            <w:vAlign w:val="center"/>
          </w:tcPr>
          <w:p w14:paraId="626720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1.具有普通话水平测试二级乙等及以上等级证书</w:t>
            </w:r>
          </w:p>
          <w:p w14:paraId="1C0CE26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2.具有相应学科高级中学及以上教师资格证</w:t>
            </w:r>
          </w:p>
        </w:tc>
        <w:tc>
          <w:tcPr>
            <w:tcW w:w="1337" w:type="dxa"/>
            <w:shd w:val="clear" w:color="auto" w:fill="auto"/>
            <w:vAlign w:val="center"/>
          </w:tcPr>
          <w:p w14:paraId="66152E4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宋晓琳</w:t>
            </w:r>
          </w:p>
          <w:p w14:paraId="5C75BD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6262402</w:t>
            </w:r>
          </w:p>
        </w:tc>
        <w:tc>
          <w:tcPr>
            <w:tcW w:w="1300" w:type="dxa"/>
            <w:shd w:val="clear" w:color="auto" w:fill="auto"/>
            <w:vAlign w:val="center"/>
          </w:tcPr>
          <w:p w14:paraId="00D294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fldChar w:fldCharType="begin"/>
            </w:r>
            <w:r>
              <w:rPr>
                <w:rFonts w:hint="eastAsia" w:ascii="宋体" w:hAnsi="宋体" w:eastAsia="宋体" w:cs="宋体"/>
                <w:i w:val="0"/>
                <w:iCs w:val="0"/>
                <w:color w:val="000000"/>
                <w:kern w:val="0"/>
                <w:sz w:val="16"/>
                <w:szCs w:val="16"/>
                <w:u w:val="none"/>
                <w:lang w:val="en-US" w:eastAsia="zh-CN" w:bidi="ar"/>
              </w:rPr>
              <w:instrText xml:space="preserve"> HYPERLINK "mailto:mzljyjrsk@126.com" \o "mailto:mzljyjrsk@126.com" </w:instrText>
            </w:r>
            <w:r>
              <w:rPr>
                <w:rFonts w:hint="eastAsia" w:ascii="宋体" w:hAnsi="宋体" w:eastAsia="宋体" w:cs="宋体"/>
                <w:i w:val="0"/>
                <w:iCs w:val="0"/>
                <w:color w:val="000000"/>
                <w:kern w:val="0"/>
                <w:sz w:val="16"/>
                <w:szCs w:val="16"/>
                <w:u w:val="none"/>
                <w:lang w:val="en-US" w:eastAsia="zh-CN" w:bidi="ar"/>
              </w:rPr>
              <w:fldChar w:fldCharType="separate"/>
            </w:r>
            <w:r>
              <w:rPr>
                <w:rFonts w:hint="eastAsia" w:ascii="宋体" w:hAnsi="宋体" w:eastAsia="宋体" w:cs="宋体"/>
                <w:i w:val="0"/>
                <w:iCs w:val="0"/>
                <w:color w:val="000000"/>
                <w:kern w:val="0"/>
                <w:sz w:val="16"/>
                <w:szCs w:val="16"/>
                <w:u w:val="none"/>
                <w:lang w:val="en-US" w:eastAsia="zh-CN" w:bidi="ar"/>
              </w:rPr>
              <w:t>mzljyjrsk</w:t>
            </w:r>
          </w:p>
          <w:p w14:paraId="2F64E2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@126.com</w:t>
            </w:r>
            <w:r>
              <w:rPr>
                <w:rFonts w:hint="eastAsia" w:ascii="宋体" w:hAnsi="宋体" w:eastAsia="宋体" w:cs="宋体"/>
                <w:i w:val="0"/>
                <w:iCs w:val="0"/>
                <w:color w:val="000000"/>
                <w:kern w:val="0"/>
                <w:sz w:val="16"/>
                <w:szCs w:val="16"/>
                <w:u w:val="none"/>
                <w:lang w:val="en-US" w:eastAsia="zh-CN" w:bidi="ar"/>
              </w:rPr>
              <w:fldChar w:fldCharType="end"/>
            </w:r>
          </w:p>
        </w:tc>
      </w:tr>
      <w:tr w14:paraId="16F4E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3" w:hRule="atLeast"/>
        </w:trPr>
        <w:tc>
          <w:tcPr>
            <w:tcW w:w="434" w:type="dxa"/>
            <w:vAlign w:val="center"/>
          </w:tcPr>
          <w:p w14:paraId="5655A5BF">
            <w:pPr>
              <w:snapToGrid w:val="0"/>
              <w:jc w:val="center"/>
              <w:rPr>
                <w:rFonts w:hint="default" w:asciiTheme="majorEastAsia" w:hAnsiTheme="majorEastAsia" w:eastAsiaTheme="majorEastAsia" w:cstheme="majorEastAsia"/>
                <w:color w:val="000000"/>
                <w:sz w:val="20"/>
                <w:szCs w:val="20"/>
                <w:vertAlign w:val="baseline"/>
                <w:lang w:val="en-US" w:eastAsia="zh-CN"/>
              </w:rPr>
            </w:pPr>
            <w:r>
              <w:rPr>
                <w:rFonts w:hint="eastAsia" w:asciiTheme="majorEastAsia" w:hAnsiTheme="majorEastAsia" w:eastAsiaTheme="majorEastAsia" w:cstheme="majorEastAsia"/>
                <w:color w:val="000000"/>
                <w:sz w:val="20"/>
                <w:szCs w:val="20"/>
                <w:vertAlign w:val="baseline"/>
                <w:lang w:val="en-US" w:eastAsia="zh-CN"/>
              </w:rPr>
              <w:t>12</w:t>
            </w:r>
          </w:p>
        </w:tc>
        <w:tc>
          <w:tcPr>
            <w:tcW w:w="1500" w:type="dxa"/>
            <w:shd w:val="clear" w:color="auto" w:fill="auto"/>
            <w:vAlign w:val="center"/>
          </w:tcPr>
          <w:p w14:paraId="732FCA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满洲里市教育局</w:t>
            </w:r>
          </w:p>
        </w:tc>
        <w:tc>
          <w:tcPr>
            <w:tcW w:w="1566" w:type="dxa"/>
            <w:shd w:val="clear" w:color="auto" w:fill="auto"/>
            <w:vAlign w:val="center"/>
          </w:tcPr>
          <w:p w14:paraId="0541FBB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内蒙古大学</w:t>
            </w:r>
          </w:p>
          <w:p w14:paraId="2DDD7E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满洲里学院</w:t>
            </w:r>
          </w:p>
          <w:p w14:paraId="72B6D2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附属中学</w:t>
            </w:r>
          </w:p>
        </w:tc>
        <w:tc>
          <w:tcPr>
            <w:tcW w:w="738" w:type="dxa"/>
            <w:shd w:val="clear" w:color="auto" w:fill="auto"/>
            <w:vAlign w:val="center"/>
          </w:tcPr>
          <w:p w14:paraId="1C8F79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高中</w:t>
            </w:r>
          </w:p>
          <w:p w14:paraId="253A1D9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语文</w:t>
            </w:r>
          </w:p>
          <w:p w14:paraId="5AA2245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教师</w:t>
            </w:r>
          </w:p>
        </w:tc>
        <w:tc>
          <w:tcPr>
            <w:tcW w:w="562" w:type="dxa"/>
            <w:vAlign w:val="center"/>
          </w:tcPr>
          <w:p w14:paraId="423F6B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825" w:type="dxa"/>
            <w:shd w:val="clear" w:color="auto" w:fill="auto"/>
            <w:vAlign w:val="center"/>
          </w:tcPr>
          <w:p w14:paraId="41111E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本科</w:t>
            </w:r>
          </w:p>
          <w:p w14:paraId="1B5387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及以上</w:t>
            </w:r>
          </w:p>
        </w:tc>
        <w:tc>
          <w:tcPr>
            <w:tcW w:w="1025" w:type="dxa"/>
            <w:shd w:val="clear" w:color="auto" w:fill="auto"/>
            <w:vAlign w:val="center"/>
          </w:tcPr>
          <w:p w14:paraId="44B395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全日制</w:t>
            </w:r>
          </w:p>
          <w:p w14:paraId="17B63E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普通高校</w:t>
            </w:r>
          </w:p>
        </w:tc>
        <w:tc>
          <w:tcPr>
            <w:tcW w:w="1013" w:type="dxa"/>
            <w:shd w:val="clear" w:color="auto" w:fill="auto"/>
            <w:vAlign w:val="center"/>
          </w:tcPr>
          <w:p w14:paraId="777069F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学士学位</w:t>
            </w:r>
          </w:p>
          <w:p w14:paraId="22BB8E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及以上</w:t>
            </w:r>
          </w:p>
        </w:tc>
        <w:tc>
          <w:tcPr>
            <w:tcW w:w="1687" w:type="dxa"/>
            <w:shd w:val="clear" w:color="auto" w:fill="auto"/>
            <w:vAlign w:val="center"/>
          </w:tcPr>
          <w:p w14:paraId="79C117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本科：</w:t>
            </w:r>
          </w:p>
          <w:p w14:paraId="356EBD0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050101汉语言文学 050102汉语言</w:t>
            </w:r>
          </w:p>
          <w:p w14:paraId="7AE0053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050103汉语国际教育</w:t>
            </w:r>
          </w:p>
          <w:p w14:paraId="7C4178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050106T应用语言学 050108T中国语言与文化 </w:t>
            </w:r>
          </w:p>
          <w:p w14:paraId="21AA5021">
            <w:pPr>
              <w:pStyle w:val="2"/>
              <w:rPr>
                <w:rFonts w:hint="eastAsia"/>
                <w:lang w:val="en-US" w:eastAsia="zh-CN"/>
              </w:rPr>
            </w:pPr>
          </w:p>
          <w:p w14:paraId="5ADA04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p>
          <w:p w14:paraId="4FC752E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研究生： </w:t>
            </w:r>
          </w:p>
          <w:p w14:paraId="3B81179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045103学科教学</w:t>
            </w:r>
          </w:p>
          <w:p w14:paraId="3A32DAC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（语文） </w:t>
            </w:r>
          </w:p>
          <w:p w14:paraId="53C552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0501中国语言文学</w:t>
            </w:r>
          </w:p>
        </w:tc>
        <w:tc>
          <w:tcPr>
            <w:tcW w:w="1438" w:type="dxa"/>
            <w:shd w:val="clear" w:color="auto" w:fill="auto"/>
            <w:vAlign w:val="center"/>
          </w:tcPr>
          <w:p w14:paraId="7CBE78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全日制本科生不超过40周岁，硕士研究生及以上学历和副高级以上职称人员不超过45周岁</w:t>
            </w:r>
          </w:p>
        </w:tc>
        <w:tc>
          <w:tcPr>
            <w:tcW w:w="2225" w:type="dxa"/>
            <w:shd w:val="clear" w:color="auto" w:fill="auto"/>
            <w:vAlign w:val="center"/>
          </w:tcPr>
          <w:p w14:paraId="78F20B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全日制本科生不超过40周岁，硕士研究生及以上学历和副高级以上职称人员不超过45周岁</w:t>
            </w:r>
          </w:p>
        </w:tc>
        <w:tc>
          <w:tcPr>
            <w:tcW w:w="1337" w:type="dxa"/>
            <w:shd w:val="clear" w:color="auto" w:fill="auto"/>
            <w:vAlign w:val="center"/>
          </w:tcPr>
          <w:p w14:paraId="017482F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宋晓琳</w:t>
            </w:r>
          </w:p>
          <w:p w14:paraId="0A6B2C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6262402</w:t>
            </w:r>
          </w:p>
        </w:tc>
        <w:tc>
          <w:tcPr>
            <w:tcW w:w="1300" w:type="dxa"/>
            <w:shd w:val="clear" w:color="auto" w:fill="auto"/>
            <w:vAlign w:val="center"/>
          </w:tcPr>
          <w:p w14:paraId="7B5DE4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fldChar w:fldCharType="begin"/>
            </w:r>
            <w:r>
              <w:rPr>
                <w:rFonts w:hint="eastAsia" w:ascii="宋体" w:hAnsi="宋体" w:eastAsia="宋体" w:cs="宋体"/>
                <w:i w:val="0"/>
                <w:iCs w:val="0"/>
                <w:color w:val="000000"/>
                <w:kern w:val="0"/>
                <w:sz w:val="16"/>
                <w:szCs w:val="16"/>
                <w:u w:val="none"/>
                <w:lang w:val="en-US" w:eastAsia="zh-CN" w:bidi="ar"/>
              </w:rPr>
              <w:instrText xml:space="preserve"> HYPERLINK "mailto:mzljyjrsk@126.com" \o "mailto:mzljyjrsk@126.com" </w:instrText>
            </w:r>
            <w:r>
              <w:rPr>
                <w:rFonts w:hint="eastAsia" w:ascii="宋体" w:hAnsi="宋体" w:eastAsia="宋体" w:cs="宋体"/>
                <w:i w:val="0"/>
                <w:iCs w:val="0"/>
                <w:color w:val="000000"/>
                <w:kern w:val="0"/>
                <w:sz w:val="16"/>
                <w:szCs w:val="16"/>
                <w:u w:val="none"/>
                <w:lang w:val="en-US" w:eastAsia="zh-CN" w:bidi="ar"/>
              </w:rPr>
              <w:fldChar w:fldCharType="separate"/>
            </w:r>
            <w:r>
              <w:rPr>
                <w:rFonts w:hint="eastAsia" w:ascii="宋体" w:hAnsi="宋体" w:eastAsia="宋体" w:cs="宋体"/>
                <w:i w:val="0"/>
                <w:iCs w:val="0"/>
                <w:color w:val="000000"/>
                <w:kern w:val="0"/>
                <w:sz w:val="16"/>
                <w:szCs w:val="16"/>
                <w:u w:val="none"/>
                <w:lang w:val="en-US" w:eastAsia="zh-CN" w:bidi="ar"/>
              </w:rPr>
              <w:t>mzljyjrsk</w:t>
            </w:r>
          </w:p>
          <w:p w14:paraId="124042F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@126.com</w:t>
            </w:r>
            <w:r>
              <w:rPr>
                <w:rFonts w:hint="eastAsia" w:ascii="宋体" w:hAnsi="宋体" w:eastAsia="宋体" w:cs="宋体"/>
                <w:i w:val="0"/>
                <w:iCs w:val="0"/>
                <w:color w:val="000000"/>
                <w:kern w:val="0"/>
                <w:sz w:val="16"/>
                <w:szCs w:val="16"/>
                <w:u w:val="none"/>
                <w:lang w:val="en-US" w:eastAsia="zh-CN" w:bidi="ar"/>
              </w:rPr>
              <w:fldChar w:fldCharType="end"/>
            </w:r>
          </w:p>
        </w:tc>
      </w:tr>
      <w:tr w14:paraId="5E6B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1" w:hRule="atLeast"/>
        </w:trPr>
        <w:tc>
          <w:tcPr>
            <w:tcW w:w="434" w:type="dxa"/>
            <w:vAlign w:val="center"/>
          </w:tcPr>
          <w:p w14:paraId="17BEDBD4">
            <w:pPr>
              <w:snapToGrid w:val="0"/>
              <w:jc w:val="center"/>
              <w:rPr>
                <w:rFonts w:hint="default" w:asciiTheme="majorEastAsia" w:hAnsiTheme="majorEastAsia" w:eastAsiaTheme="majorEastAsia" w:cstheme="majorEastAsia"/>
                <w:color w:val="000000"/>
                <w:sz w:val="20"/>
                <w:szCs w:val="20"/>
                <w:vertAlign w:val="baseline"/>
                <w:lang w:val="en-US" w:eastAsia="zh-CN"/>
              </w:rPr>
            </w:pPr>
            <w:r>
              <w:rPr>
                <w:rFonts w:hint="eastAsia" w:asciiTheme="majorEastAsia" w:hAnsiTheme="majorEastAsia" w:eastAsiaTheme="majorEastAsia" w:cstheme="majorEastAsia"/>
                <w:color w:val="000000"/>
                <w:sz w:val="20"/>
                <w:szCs w:val="20"/>
                <w:vertAlign w:val="baseline"/>
                <w:lang w:val="en-US" w:eastAsia="zh-CN"/>
              </w:rPr>
              <w:t>13</w:t>
            </w:r>
          </w:p>
        </w:tc>
        <w:tc>
          <w:tcPr>
            <w:tcW w:w="1500" w:type="dxa"/>
            <w:shd w:val="clear" w:color="auto" w:fill="auto"/>
            <w:vAlign w:val="center"/>
          </w:tcPr>
          <w:p w14:paraId="7D3352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满洲里市教育局</w:t>
            </w:r>
          </w:p>
        </w:tc>
        <w:tc>
          <w:tcPr>
            <w:tcW w:w="1566" w:type="dxa"/>
            <w:shd w:val="clear" w:color="auto" w:fill="auto"/>
            <w:vAlign w:val="center"/>
          </w:tcPr>
          <w:p w14:paraId="1790E1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第四学校</w:t>
            </w:r>
          </w:p>
        </w:tc>
        <w:tc>
          <w:tcPr>
            <w:tcW w:w="738" w:type="dxa"/>
            <w:shd w:val="clear" w:color="auto" w:fill="auto"/>
            <w:vAlign w:val="center"/>
          </w:tcPr>
          <w:p w14:paraId="37160B2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初中</w:t>
            </w:r>
          </w:p>
          <w:p w14:paraId="0092FC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体育</w:t>
            </w:r>
          </w:p>
          <w:p w14:paraId="184D772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教师</w:t>
            </w:r>
          </w:p>
        </w:tc>
        <w:tc>
          <w:tcPr>
            <w:tcW w:w="562" w:type="dxa"/>
            <w:vAlign w:val="center"/>
          </w:tcPr>
          <w:p w14:paraId="6FED4F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825" w:type="dxa"/>
            <w:shd w:val="clear" w:color="auto" w:fill="auto"/>
            <w:vAlign w:val="center"/>
          </w:tcPr>
          <w:p w14:paraId="710B35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本科</w:t>
            </w:r>
          </w:p>
          <w:p w14:paraId="5D527D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及以上</w:t>
            </w:r>
          </w:p>
        </w:tc>
        <w:tc>
          <w:tcPr>
            <w:tcW w:w="1025" w:type="dxa"/>
            <w:shd w:val="clear" w:color="auto" w:fill="auto"/>
            <w:vAlign w:val="center"/>
          </w:tcPr>
          <w:p w14:paraId="4B0B793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全日制</w:t>
            </w:r>
          </w:p>
          <w:p w14:paraId="7A24A4B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普通高校</w:t>
            </w:r>
          </w:p>
        </w:tc>
        <w:tc>
          <w:tcPr>
            <w:tcW w:w="1013" w:type="dxa"/>
            <w:shd w:val="clear" w:color="auto" w:fill="auto"/>
            <w:vAlign w:val="center"/>
          </w:tcPr>
          <w:p w14:paraId="489235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学士学位</w:t>
            </w:r>
          </w:p>
          <w:p w14:paraId="6C278E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及以上</w:t>
            </w:r>
          </w:p>
        </w:tc>
        <w:tc>
          <w:tcPr>
            <w:tcW w:w="1687" w:type="dxa"/>
            <w:shd w:val="clear" w:color="auto" w:fill="auto"/>
            <w:vAlign w:val="center"/>
          </w:tcPr>
          <w:p w14:paraId="2BF52F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本科：</w:t>
            </w:r>
          </w:p>
          <w:p w14:paraId="06C93D7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040201体育教育040202K运动训练 040204K武术与民族传统体育</w:t>
            </w:r>
          </w:p>
          <w:p w14:paraId="566AD38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040207T休闲体育 040208T体能训练040209T冰雪运动 </w:t>
            </w:r>
          </w:p>
          <w:p w14:paraId="799C8E9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p>
          <w:p w14:paraId="63D954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研究生：</w:t>
            </w:r>
          </w:p>
          <w:p w14:paraId="22144E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0403体育学 </w:t>
            </w:r>
          </w:p>
          <w:p w14:paraId="26524F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045112学科教学</w:t>
            </w:r>
          </w:p>
          <w:p w14:paraId="04C785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（体育）</w:t>
            </w:r>
          </w:p>
          <w:p w14:paraId="299653A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0452体育</w:t>
            </w:r>
          </w:p>
        </w:tc>
        <w:tc>
          <w:tcPr>
            <w:tcW w:w="1438" w:type="dxa"/>
            <w:shd w:val="clear" w:color="auto" w:fill="auto"/>
            <w:vAlign w:val="center"/>
          </w:tcPr>
          <w:p w14:paraId="41DCFD0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全日制本科生不超过40周岁，硕士研究生及以上学历和副高级以上职称人员不超过45周岁</w:t>
            </w:r>
          </w:p>
        </w:tc>
        <w:tc>
          <w:tcPr>
            <w:tcW w:w="2225" w:type="dxa"/>
            <w:shd w:val="clear" w:color="auto" w:fill="auto"/>
            <w:vAlign w:val="center"/>
          </w:tcPr>
          <w:p w14:paraId="332CB6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1.具有普通话水平测试二级乙等及以上等级证书</w:t>
            </w:r>
          </w:p>
          <w:p w14:paraId="2F256BD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2.具有相应学科初级中学及以上教师资格证</w:t>
            </w:r>
          </w:p>
        </w:tc>
        <w:tc>
          <w:tcPr>
            <w:tcW w:w="1337" w:type="dxa"/>
            <w:shd w:val="clear" w:color="auto" w:fill="auto"/>
            <w:vAlign w:val="center"/>
          </w:tcPr>
          <w:p w14:paraId="704EC0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宋晓琳</w:t>
            </w:r>
          </w:p>
          <w:p w14:paraId="37C8A8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6262402</w:t>
            </w:r>
          </w:p>
        </w:tc>
        <w:tc>
          <w:tcPr>
            <w:tcW w:w="1300" w:type="dxa"/>
            <w:shd w:val="clear" w:color="auto" w:fill="auto"/>
            <w:vAlign w:val="center"/>
          </w:tcPr>
          <w:p w14:paraId="2E0FF2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fldChar w:fldCharType="begin"/>
            </w:r>
            <w:r>
              <w:rPr>
                <w:rFonts w:hint="eastAsia" w:ascii="宋体" w:hAnsi="宋体" w:eastAsia="宋体" w:cs="宋体"/>
                <w:i w:val="0"/>
                <w:iCs w:val="0"/>
                <w:color w:val="000000"/>
                <w:kern w:val="0"/>
                <w:sz w:val="16"/>
                <w:szCs w:val="16"/>
                <w:u w:val="none"/>
                <w:lang w:val="en-US" w:eastAsia="zh-CN" w:bidi="ar"/>
              </w:rPr>
              <w:instrText xml:space="preserve"> HYPERLINK "mailto:mzljyjrsk@126.com" \o "mailto:mzljyjrsk@126.com" </w:instrText>
            </w:r>
            <w:r>
              <w:rPr>
                <w:rFonts w:hint="eastAsia" w:ascii="宋体" w:hAnsi="宋体" w:eastAsia="宋体" w:cs="宋体"/>
                <w:i w:val="0"/>
                <w:iCs w:val="0"/>
                <w:color w:val="000000"/>
                <w:kern w:val="0"/>
                <w:sz w:val="16"/>
                <w:szCs w:val="16"/>
                <w:u w:val="none"/>
                <w:lang w:val="en-US" w:eastAsia="zh-CN" w:bidi="ar"/>
              </w:rPr>
              <w:fldChar w:fldCharType="separate"/>
            </w:r>
            <w:r>
              <w:rPr>
                <w:rFonts w:hint="eastAsia" w:ascii="宋体" w:hAnsi="宋体" w:eastAsia="宋体" w:cs="宋体"/>
                <w:i w:val="0"/>
                <w:iCs w:val="0"/>
                <w:color w:val="000000"/>
                <w:kern w:val="0"/>
                <w:sz w:val="16"/>
                <w:szCs w:val="16"/>
                <w:u w:val="none"/>
                <w:lang w:val="en-US" w:eastAsia="zh-CN" w:bidi="ar"/>
              </w:rPr>
              <w:t>mzljyjrsk</w:t>
            </w:r>
          </w:p>
          <w:p w14:paraId="7F5E4E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@126.com</w:t>
            </w:r>
            <w:r>
              <w:rPr>
                <w:rFonts w:hint="eastAsia" w:ascii="宋体" w:hAnsi="宋体" w:eastAsia="宋体" w:cs="宋体"/>
                <w:i w:val="0"/>
                <w:iCs w:val="0"/>
                <w:color w:val="000000"/>
                <w:kern w:val="0"/>
                <w:sz w:val="16"/>
                <w:szCs w:val="16"/>
                <w:u w:val="none"/>
                <w:lang w:val="en-US" w:eastAsia="zh-CN" w:bidi="ar"/>
              </w:rPr>
              <w:fldChar w:fldCharType="end"/>
            </w:r>
          </w:p>
        </w:tc>
      </w:tr>
      <w:tr w14:paraId="0EDF4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trPr>
        <w:tc>
          <w:tcPr>
            <w:tcW w:w="434" w:type="dxa"/>
            <w:vAlign w:val="center"/>
          </w:tcPr>
          <w:p w14:paraId="56BB2AF5">
            <w:pPr>
              <w:snapToGrid w:val="0"/>
              <w:jc w:val="center"/>
              <w:rPr>
                <w:rFonts w:hint="default" w:asciiTheme="majorEastAsia" w:hAnsiTheme="majorEastAsia" w:eastAsiaTheme="majorEastAsia" w:cstheme="majorEastAsia"/>
                <w:color w:val="000000"/>
                <w:sz w:val="20"/>
                <w:szCs w:val="20"/>
                <w:vertAlign w:val="baseline"/>
                <w:lang w:val="en-US" w:eastAsia="zh-CN"/>
              </w:rPr>
            </w:pPr>
            <w:r>
              <w:rPr>
                <w:rFonts w:hint="eastAsia" w:asciiTheme="majorEastAsia" w:hAnsiTheme="majorEastAsia" w:eastAsiaTheme="majorEastAsia" w:cstheme="majorEastAsia"/>
                <w:color w:val="000000"/>
                <w:sz w:val="20"/>
                <w:szCs w:val="20"/>
                <w:vertAlign w:val="baseline"/>
                <w:lang w:val="en-US" w:eastAsia="zh-CN"/>
              </w:rPr>
              <w:t>14</w:t>
            </w:r>
          </w:p>
        </w:tc>
        <w:tc>
          <w:tcPr>
            <w:tcW w:w="1500" w:type="dxa"/>
            <w:shd w:val="clear" w:color="auto" w:fill="auto"/>
            <w:vAlign w:val="center"/>
          </w:tcPr>
          <w:p w14:paraId="44F4A9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满洲里市教育局</w:t>
            </w:r>
          </w:p>
        </w:tc>
        <w:tc>
          <w:tcPr>
            <w:tcW w:w="1566" w:type="dxa"/>
            <w:shd w:val="clear" w:color="auto" w:fill="auto"/>
            <w:vAlign w:val="center"/>
          </w:tcPr>
          <w:p w14:paraId="3919AE9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第四学校</w:t>
            </w:r>
          </w:p>
        </w:tc>
        <w:tc>
          <w:tcPr>
            <w:tcW w:w="738" w:type="dxa"/>
            <w:shd w:val="clear" w:color="auto" w:fill="auto"/>
            <w:vAlign w:val="center"/>
          </w:tcPr>
          <w:p w14:paraId="6AF78D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小学</w:t>
            </w:r>
          </w:p>
          <w:p w14:paraId="741EE8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体育</w:t>
            </w:r>
          </w:p>
          <w:p w14:paraId="2561DF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教师</w:t>
            </w:r>
          </w:p>
        </w:tc>
        <w:tc>
          <w:tcPr>
            <w:tcW w:w="562" w:type="dxa"/>
            <w:vAlign w:val="center"/>
          </w:tcPr>
          <w:p w14:paraId="4DADFFD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825" w:type="dxa"/>
            <w:shd w:val="clear" w:color="auto" w:fill="auto"/>
            <w:vAlign w:val="center"/>
          </w:tcPr>
          <w:p w14:paraId="45ECB3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本科</w:t>
            </w:r>
          </w:p>
          <w:p w14:paraId="704D59F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及以上</w:t>
            </w:r>
          </w:p>
        </w:tc>
        <w:tc>
          <w:tcPr>
            <w:tcW w:w="1025" w:type="dxa"/>
            <w:shd w:val="clear" w:color="auto" w:fill="auto"/>
            <w:vAlign w:val="center"/>
          </w:tcPr>
          <w:p w14:paraId="52FD26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全日制</w:t>
            </w:r>
          </w:p>
          <w:p w14:paraId="2ED82B6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普通高校</w:t>
            </w:r>
          </w:p>
        </w:tc>
        <w:tc>
          <w:tcPr>
            <w:tcW w:w="1013" w:type="dxa"/>
            <w:shd w:val="clear" w:color="auto" w:fill="auto"/>
            <w:vAlign w:val="center"/>
          </w:tcPr>
          <w:p w14:paraId="6700AC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学士学位</w:t>
            </w:r>
          </w:p>
          <w:p w14:paraId="4BA0C05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及以上</w:t>
            </w:r>
          </w:p>
        </w:tc>
        <w:tc>
          <w:tcPr>
            <w:tcW w:w="1687" w:type="dxa"/>
            <w:shd w:val="clear" w:color="auto" w:fill="auto"/>
            <w:vAlign w:val="center"/>
          </w:tcPr>
          <w:p w14:paraId="4A89A8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本科：</w:t>
            </w:r>
          </w:p>
          <w:p w14:paraId="456DAD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040201体育教育</w:t>
            </w:r>
          </w:p>
          <w:p w14:paraId="222F2E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040202K运动训练 040204K武术与民族传统体育</w:t>
            </w:r>
          </w:p>
          <w:p w14:paraId="2712D6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040207T休闲体育 040208T体能训练</w:t>
            </w:r>
          </w:p>
          <w:p w14:paraId="3F09F6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040209T冰雪运动 </w:t>
            </w:r>
          </w:p>
          <w:p w14:paraId="6F09CC83">
            <w:pPr>
              <w:pStyle w:val="2"/>
              <w:rPr>
                <w:rFonts w:hint="eastAsia"/>
                <w:lang w:val="en-US" w:eastAsia="zh-CN"/>
              </w:rPr>
            </w:pPr>
          </w:p>
          <w:p w14:paraId="632349F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研究生：</w:t>
            </w:r>
          </w:p>
          <w:p w14:paraId="4FF457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0403体育学</w:t>
            </w:r>
          </w:p>
          <w:p w14:paraId="78601E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045112学科教学</w:t>
            </w:r>
          </w:p>
          <w:p w14:paraId="6ECF0B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（体育）</w:t>
            </w:r>
          </w:p>
          <w:p w14:paraId="6DD06E2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0452体育</w:t>
            </w:r>
          </w:p>
        </w:tc>
        <w:tc>
          <w:tcPr>
            <w:tcW w:w="1438" w:type="dxa"/>
            <w:shd w:val="clear" w:color="auto" w:fill="auto"/>
            <w:vAlign w:val="center"/>
          </w:tcPr>
          <w:p w14:paraId="1B78EF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全日制本科生不超过40周岁，硕士研究生及以上学历和副高级以上职称人员不超过45周岁</w:t>
            </w:r>
          </w:p>
        </w:tc>
        <w:tc>
          <w:tcPr>
            <w:tcW w:w="2225" w:type="dxa"/>
            <w:shd w:val="clear" w:color="auto" w:fill="auto"/>
            <w:vAlign w:val="center"/>
          </w:tcPr>
          <w:p w14:paraId="76B0F6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1.具有普通话水平测试二级乙等及以上等级证书</w:t>
            </w:r>
          </w:p>
          <w:p w14:paraId="3B22D3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2.具有相应学科小学及以上教师资格证</w:t>
            </w:r>
          </w:p>
        </w:tc>
        <w:tc>
          <w:tcPr>
            <w:tcW w:w="1337" w:type="dxa"/>
            <w:shd w:val="clear" w:color="auto" w:fill="auto"/>
            <w:vAlign w:val="center"/>
          </w:tcPr>
          <w:p w14:paraId="4220618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lang w:val="en-US" w:eastAsia="zh-CN"/>
              </w:rPr>
            </w:pPr>
            <w:r>
              <w:rPr>
                <w:rFonts w:hint="eastAsia" w:ascii="宋体" w:hAnsi="宋体" w:eastAsia="宋体" w:cs="宋体"/>
                <w:i w:val="0"/>
                <w:iCs w:val="0"/>
                <w:color w:val="000000"/>
                <w:kern w:val="0"/>
                <w:sz w:val="16"/>
                <w:szCs w:val="16"/>
                <w:u w:val="none"/>
                <w:lang w:val="en-US" w:eastAsia="zh-CN" w:bidi="ar"/>
              </w:rPr>
              <w:t>宋晓琳</w:t>
            </w:r>
          </w:p>
          <w:p w14:paraId="22C163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6262402</w:t>
            </w:r>
          </w:p>
        </w:tc>
        <w:tc>
          <w:tcPr>
            <w:tcW w:w="1300" w:type="dxa"/>
            <w:shd w:val="clear" w:color="auto" w:fill="auto"/>
            <w:vAlign w:val="center"/>
          </w:tcPr>
          <w:p w14:paraId="442779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fldChar w:fldCharType="begin"/>
            </w:r>
            <w:r>
              <w:rPr>
                <w:rFonts w:hint="eastAsia" w:ascii="宋体" w:hAnsi="宋体" w:eastAsia="宋体" w:cs="宋体"/>
                <w:i w:val="0"/>
                <w:iCs w:val="0"/>
                <w:color w:val="000000"/>
                <w:kern w:val="0"/>
                <w:sz w:val="16"/>
                <w:szCs w:val="16"/>
                <w:u w:val="none"/>
                <w:lang w:val="en-US" w:eastAsia="zh-CN" w:bidi="ar"/>
              </w:rPr>
              <w:instrText xml:space="preserve"> HYPERLINK "mailto:mzljyjrsk@126.com" \o "mailto:mzljyjrsk@126.com" </w:instrText>
            </w:r>
            <w:r>
              <w:rPr>
                <w:rFonts w:hint="eastAsia" w:ascii="宋体" w:hAnsi="宋体" w:eastAsia="宋体" w:cs="宋体"/>
                <w:i w:val="0"/>
                <w:iCs w:val="0"/>
                <w:color w:val="000000"/>
                <w:kern w:val="0"/>
                <w:sz w:val="16"/>
                <w:szCs w:val="16"/>
                <w:u w:val="none"/>
                <w:lang w:val="en-US" w:eastAsia="zh-CN" w:bidi="ar"/>
              </w:rPr>
              <w:fldChar w:fldCharType="separate"/>
            </w:r>
            <w:r>
              <w:rPr>
                <w:rFonts w:hint="eastAsia" w:ascii="宋体" w:hAnsi="宋体" w:eastAsia="宋体" w:cs="宋体"/>
                <w:i w:val="0"/>
                <w:iCs w:val="0"/>
                <w:color w:val="000000"/>
                <w:kern w:val="0"/>
                <w:sz w:val="16"/>
                <w:szCs w:val="16"/>
                <w:u w:val="none"/>
                <w:lang w:val="en-US" w:eastAsia="zh-CN" w:bidi="ar"/>
              </w:rPr>
              <w:t>mzljyjrsk</w:t>
            </w:r>
          </w:p>
          <w:p w14:paraId="7EF5926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@126.com</w:t>
            </w:r>
            <w:r>
              <w:rPr>
                <w:rFonts w:hint="eastAsia" w:ascii="宋体" w:hAnsi="宋体" w:eastAsia="宋体" w:cs="宋体"/>
                <w:i w:val="0"/>
                <w:iCs w:val="0"/>
                <w:color w:val="000000"/>
                <w:kern w:val="0"/>
                <w:sz w:val="16"/>
                <w:szCs w:val="16"/>
                <w:u w:val="none"/>
                <w:lang w:val="en-US" w:eastAsia="zh-CN" w:bidi="ar"/>
              </w:rPr>
              <w:fldChar w:fldCharType="end"/>
            </w:r>
          </w:p>
        </w:tc>
      </w:tr>
      <w:tr w14:paraId="0A7A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2" w:hRule="atLeast"/>
        </w:trPr>
        <w:tc>
          <w:tcPr>
            <w:tcW w:w="434" w:type="dxa"/>
            <w:vAlign w:val="center"/>
          </w:tcPr>
          <w:p w14:paraId="6008CBAE">
            <w:pPr>
              <w:snapToGrid w:val="0"/>
              <w:jc w:val="center"/>
              <w:rPr>
                <w:rFonts w:hint="default" w:asciiTheme="majorEastAsia" w:hAnsiTheme="majorEastAsia" w:eastAsiaTheme="majorEastAsia" w:cstheme="majorEastAsia"/>
                <w:color w:val="000000"/>
                <w:sz w:val="20"/>
                <w:szCs w:val="20"/>
                <w:vertAlign w:val="baseline"/>
                <w:lang w:val="en-US" w:eastAsia="zh-CN"/>
              </w:rPr>
            </w:pPr>
            <w:r>
              <w:rPr>
                <w:rFonts w:hint="eastAsia" w:asciiTheme="majorEastAsia" w:hAnsiTheme="majorEastAsia" w:eastAsiaTheme="majorEastAsia" w:cstheme="majorEastAsia"/>
                <w:color w:val="000000"/>
                <w:sz w:val="20"/>
                <w:szCs w:val="20"/>
                <w:vertAlign w:val="baseline"/>
                <w:lang w:val="en-US" w:eastAsia="zh-CN"/>
              </w:rPr>
              <w:t>15</w:t>
            </w:r>
          </w:p>
        </w:tc>
        <w:tc>
          <w:tcPr>
            <w:tcW w:w="1500" w:type="dxa"/>
            <w:shd w:val="clear" w:color="auto" w:fill="auto"/>
            <w:vAlign w:val="center"/>
          </w:tcPr>
          <w:p w14:paraId="706559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满洲里市</w:t>
            </w:r>
          </w:p>
          <w:p w14:paraId="77B3763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卫生健康委员会</w:t>
            </w:r>
          </w:p>
        </w:tc>
        <w:tc>
          <w:tcPr>
            <w:tcW w:w="1566" w:type="dxa"/>
            <w:shd w:val="clear" w:color="auto" w:fill="auto"/>
            <w:vAlign w:val="center"/>
          </w:tcPr>
          <w:p w14:paraId="7DCCEC2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满洲里市中蒙医院</w:t>
            </w:r>
          </w:p>
        </w:tc>
        <w:tc>
          <w:tcPr>
            <w:tcW w:w="738" w:type="dxa"/>
            <w:shd w:val="clear" w:color="auto" w:fill="auto"/>
            <w:vAlign w:val="center"/>
          </w:tcPr>
          <w:p w14:paraId="5DC1C2F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专业技术岗1</w:t>
            </w:r>
          </w:p>
        </w:tc>
        <w:tc>
          <w:tcPr>
            <w:tcW w:w="562" w:type="dxa"/>
            <w:vAlign w:val="center"/>
          </w:tcPr>
          <w:p w14:paraId="228EBE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825" w:type="dxa"/>
            <w:shd w:val="clear" w:color="auto" w:fill="auto"/>
            <w:vAlign w:val="center"/>
          </w:tcPr>
          <w:p w14:paraId="075F007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本科</w:t>
            </w:r>
          </w:p>
          <w:p w14:paraId="342E722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及以上</w:t>
            </w:r>
          </w:p>
        </w:tc>
        <w:tc>
          <w:tcPr>
            <w:tcW w:w="1025" w:type="dxa"/>
            <w:shd w:val="clear" w:color="auto" w:fill="auto"/>
            <w:vAlign w:val="center"/>
          </w:tcPr>
          <w:p w14:paraId="0B97F5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全日制</w:t>
            </w:r>
          </w:p>
          <w:p w14:paraId="2D640B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普通高校</w:t>
            </w:r>
          </w:p>
        </w:tc>
        <w:tc>
          <w:tcPr>
            <w:tcW w:w="1013" w:type="dxa"/>
            <w:shd w:val="clear" w:color="auto" w:fill="auto"/>
            <w:vAlign w:val="center"/>
          </w:tcPr>
          <w:p w14:paraId="160FE9A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不限</w:t>
            </w:r>
          </w:p>
        </w:tc>
        <w:tc>
          <w:tcPr>
            <w:tcW w:w="1687" w:type="dxa"/>
            <w:shd w:val="clear" w:color="auto" w:fill="auto"/>
            <w:vAlign w:val="center"/>
          </w:tcPr>
          <w:p w14:paraId="4FCECDB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本科：</w:t>
            </w:r>
          </w:p>
          <w:p w14:paraId="1F6A989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101007卫生检验</w:t>
            </w:r>
          </w:p>
          <w:p w14:paraId="3EB69225">
            <w:pPr>
              <w:pStyle w:val="2"/>
              <w:rPr>
                <w:rFonts w:hint="eastAsia"/>
                <w:lang w:val="en-US" w:eastAsia="zh-CN"/>
              </w:rPr>
            </w:pPr>
          </w:p>
          <w:p w14:paraId="6B0482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研究生：</w:t>
            </w:r>
          </w:p>
          <w:p w14:paraId="386110B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1004公共卫生与预防医学</w:t>
            </w:r>
          </w:p>
        </w:tc>
        <w:tc>
          <w:tcPr>
            <w:tcW w:w="1438" w:type="dxa"/>
            <w:shd w:val="clear" w:color="auto" w:fill="auto"/>
            <w:vAlign w:val="center"/>
          </w:tcPr>
          <w:p w14:paraId="114C09B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全日制本科生不超过40周岁硕士研究生及以上学历和副高级及以上专业技术职称人员不超过45周岁</w:t>
            </w:r>
          </w:p>
        </w:tc>
        <w:tc>
          <w:tcPr>
            <w:tcW w:w="2225" w:type="dxa"/>
            <w:shd w:val="clear" w:color="auto" w:fill="auto"/>
            <w:vAlign w:val="center"/>
          </w:tcPr>
          <w:p w14:paraId="7E50C16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具有微生物检验技术中级及以上职称</w:t>
            </w:r>
          </w:p>
        </w:tc>
        <w:tc>
          <w:tcPr>
            <w:tcW w:w="1337" w:type="dxa"/>
            <w:shd w:val="clear" w:color="auto" w:fill="auto"/>
            <w:vAlign w:val="center"/>
          </w:tcPr>
          <w:p w14:paraId="6D8F21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刘英18147009139</w:t>
            </w:r>
          </w:p>
        </w:tc>
        <w:tc>
          <w:tcPr>
            <w:tcW w:w="1300" w:type="dxa"/>
            <w:shd w:val="clear" w:color="auto" w:fill="auto"/>
            <w:vAlign w:val="center"/>
          </w:tcPr>
          <w:p w14:paraId="433F9F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mzlszmyyrsk</w:t>
            </w:r>
          </w:p>
          <w:p w14:paraId="4E53493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2022@163.com</w:t>
            </w:r>
          </w:p>
        </w:tc>
      </w:tr>
      <w:tr w14:paraId="3C9DD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434" w:type="dxa"/>
            <w:vAlign w:val="center"/>
          </w:tcPr>
          <w:p w14:paraId="28284621">
            <w:pPr>
              <w:snapToGrid w:val="0"/>
              <w:jc w:val="center"/>
              <w:rPr>
                <w:rFonts w:hint="default" w:asciiTheme="majorEastAsia" w:hAnsiTheme="majorEastAsia" w:eastAsiaTheme="majorEastAsia" w:cstheme="majorEastAsia"/>
                <w:color w:val="000000"/>
                <w:sz w:val="20"/>
                <w:szCs w:val="20"/>
                <w:vertAlign w:val="baseline"/>
                <w:lang w:val="en-US" w:eastAsia="zh-CN"/>
              </w:rPr>
            </w:pPr>
            <w:r>
              <w:rPr>
                <w:rFonts w:hint="eastAsia" w:asciiTheme="majorEastAsia" w:hAnsiTheme="majorEastAsia" w:eastAsiaTheme="majorEastAsia" w:cstheme="majorEastAsia"/>
                <w:color w:val="000000"/>
                <w:sz w:val="20"/>
                <w:szCs w:val="20"/>
                <w:vertAlign w:val="baseline"/>
                <w:lang w:val="en-US" w:eastAsia="zh-CN"/>
              </w:rPr>
              <w:t>16</w:t>
            </w:r>
          </w:p>
        </w:tc>
        <w:tc>
          <w:tcPr>
            <w:tcW w:w="1500" w:type="dxa"/>
            <w:shd w:val="clear" w:color="auto" w:fill="auto"/>
            <w:vAlign w:val="center"/>
          </w:tcPr>
          <w:p w14:paraId="7ECBF41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满洲里市</w:t>
            </w:r>
          </w:p>
          <w:p w14:paraId="7C4A0E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卫生健康委员会</w:t>
            </w:r>
          </w:p>
        </w:tc>
        <w:tc>
          <w:tcPr>
            <w:tcW w:w="1566" w:type="dxa"/>
            <w:shd w:val="clear" w:color="auto" w:fill="auto"/>
            <w:vAlign w:val="center"/>
          </w:tcPr>
          <w:p w14:paraId="0FEE72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满洲里市中蒙医院</w:t>
            </w:r>
          </w:p>
        </w:tc>
        <w:tc>
          <w:tcPr>
            <w:tcW w:w="738" w:type="dxa"/>
            <w:shd w:val="clear" w:color="auto" w:fill="auto"/>
            <w:vAlign w:val="center"/>
          </w:tcPr>
          <w:p w14:paraId="676FD9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专业技术岗2</w:t>
            </w:r>
          </w:p>
        </w:tc>
        <w:tc>
          <w:tcPr>
            <w:tcW w:w="562" w:type="dxa"/>
            <w:vAlign w:val="center"/>
          </w:tcPr>
          <w:p w14:paraId="4B6976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825" w:type="dxa"/>
            <w:shd w:val="clear" w:color="auto" w:fill="auto"/>
            <w:vAlign w:val="center"/>
          </w:tcPr>
          <w:p w14:paraId="53E208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本科</w:t>
            </w:r>
          </w:p>
          <w:p w14:paraId="3CF4B5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及以上</w:t>
            </w:r>
          </w:p>
        </w:tc>
        <w:tc>
          <w:tcPr>
            <w:tcW w:w="1025" w:type="dxa"/>
            <w:shd w:val="clear" w:color="auto" w:fill="auto"/>
            <w:vAlign w:val="center"/>
          </w:tcPr>
          <w:p w14:paraId="28171BE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全日制</w:t>
            </w:r>
          </w:p>
          <w:p w14:paraId="4DE35F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普通高校</w:t>
            </w:r>
          </w:p>
        </w:tc>
        <w:tc>
          <w:tcPr>
            <w:tcW w:w="1013" w:type="dxa"/>
            <w:shd w:val="clear" w:color="auto" w:fill="auto"/>
            <w:vAlign w:val="center"/>
          </w:tcPr>
          <w:p w14:paraId="6D8AC4C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学士学位</w:t>
            </w:r>
          </w:p>
          <w:p w14:paraId="045A71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及以上</w:t>
            </w:r>
          </w:p>
        </w:tc>
        <w:tc>
          <w:tcPr>
            <w:tcW w:w="1687" w:type="dxa"/>
            <w:shd w:val="clear" w:color="auto" w:fill="auto"/>
            <w:vAlign w:val="center"/>
          </w:tcPr>
          <w:p w14:paraId="55F66E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本科：</w:t>
            </w:r>
          </w:p>
          <w:p w14:paraId="2AD2DC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80901计算机科学与技术专业</w:t>
            </w:r>
          </w:p>
          <w:p w14:paraId="0F9A95E2">
            <w:pPr>
              <w:pStyle w:val="2"/>
              <w:rPr>
                <w:rFonts w:hint="eastAsia"/>
                <w:lang w:val="en-US" w:eastAsia="zh-CN"/>
              </w:rPr>
            </w:pPr>
          </w:p>
          <w:p w14:paraId="1D39DC7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研究生：</w:t>
            </w:r>
          </w:p>
          <w:p w14:paraId="1825A69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0812计算机科学与技术</w:t>
            </w:r>
          </w:p>
        </w:tc>
        <w:tc>
          <w:tcPr>
            <w:tcW w:w="1438" w:type="dxa"/>
            <w:shd w:val="clear" w:color="auto" w:fill="auto"/>
            <w:vAlign w:val="center"/>
          </w:tcPr>
          <w:p w14:paraId="1B59915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全日制本科生不超过40周岁硕士研究生及以上学历和副高级及以上专业技术职称人员不超过45周岁</w:t>
            </w:r>
          </w:p>
        </w:tc>
        <w:tc>
          <w:tcPr>
            <w:tcW w:w="2225" w:type="dxa"/>
            <w:shd w:val="clear" w:color="auto" w:fill="auto"/>
            <w:vAlign w:val="center"/>
          </w:tcPr>
          <w:p w14:paraId="06F6EE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具有电子工程中级</w:t>
            </w:r>
          </w:p>
          <w:p w14:paraId="3AD10D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及以上职称且具有编码员（国际疾病分类及手术分类）</w:t>
            </w:r>
          </w:p>
          <w:p w14:paraId="273BA0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培训合格证</w:t>
            </w:r>
          </w:p>
        </w:tc>
        <w:tc>
          <w:tcPr>
            <w:tcW w:w="1337" w:type="dxa"/>
            <w:shd w:val="clear" w:color="auto" w:fill="auto"/>
            <w:vAlign w:val="center"/>
          </w:tcPr>
          <w:p w14:paraId="780DF8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刘英18147009139</w:t>
            </w:r>
          </w:p>
        </w:tc>
        <w:tc>
          <w:tcPr>
            <w:tcW w:w="1300" w:type="dxa"/>
            <w:shd w:val="clear" w:color="auto" w:fill="auto"/>
            <w:vAlign w:val="center"/>
          </w:tcPr>
          <w:p w14:paraId="7DA66E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mzlszmyyrsk</w:t>
            </w:r>
          </w:p>
          <w:p w14:paraId="693CFA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2022@163.com</w:t>
            </w:r>
          </w:p>
        </w:tc>
      </w:tr>
    </w:tbl>
    <w:p w14:paraId="37D2318B">
      <w:pPr>
        <w:rPr>
          <w:rFonts w:hint="default" w:ascii="仿宋_GB2312" w:hAnsi="仿宋_GB2312" w:eastAsia="仿宋_GB2312" w:cs="仿宋_GB2312"/>
          <w:sz w:val="32"/>
          <w:szCs w:val="32"/>
          <w:highlight w:val="none"/>
          <w:lang w:val="en-US" w:eastAsia="zh-CN"/>
        </w:rPr>
      </w:pPr>
    </w:p>
    <w:sectPr>
      <w:headerReference r:id="rId3" w:type="default"/>
      <w:footerReference r:id="rId4" w:type="default"/>
      <w:pgSz w:w="16838" w:h="11906" w:orient="landscape"/>
      <w:pgMar w:top="1440" w:right="1803" w:bottom="1440" w:left="1803" w:header="851" w:footer="992" w:gutter="0"/>
      <w:pgNumType w:fmt="numberInDash"/>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7691FA9E-729E-44AF-903B-5D38D9DD7CF9}"/>
  </w:font>
  <w:font w:name="仿宋">
    <w:panose1 w:val="02010609060101010101"/>
    <w:charset w:val="86"/>
    <w:family w:val="auto"/>
    <w:pitch w:val="default"/>
    <w:sig w:usb0="800002BF" w:usb1="38CF7CFA" w:usb2="00000016" w:usb3="00000000" w:csb0="00040001" w:csb1="00000000"/>
    <w:embedRegular r:id="rId2" w:fontKey="{8F327100-EDA3-419F-8BC9-562247EBDA1A}"/>
  </w:font>
  <w:font w:name="仿宋_GB2312">
    <w:altName w:val="仿宋"/>
    <w:panose1 w:val="02010609030101010101"/>
    <w:charset w:val="86"/>
    <w:family w:val="modern"/>
    <w:pitch w:val="default"/>
    <w:sig w:usb0="00000000" w:usb1="00000000" w:usb2="00000000" w:usb3="00000000" w:csb0="00040000" w:csb1="00000000"/>
    <w:embedRegular r:id="rId3" w:fontKey="{83470E0B-E00B-4456-B49F-A0F27D0E4EA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A70C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1CDC61">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71CDC61">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C6854">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6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kNWExOTQ2OWNkNjNkNDRhMzMyNjkwYzg1ZDE4NjkifQ=="/>
  </w:docVars>
  <w:rsids>
    <w:rsidRoot w:val="31867CDC"/>
    <w:rsid w:val="008C27CB"/>
    <w:rsid w:val="00CD0AAF"/>
    <w:rsid w:val="014324AF"/>
    <w:rsid w:val="01700269"/>
    <w:rsid w:val="01E7687A"/>
    <w:rsid w:val="025B2DC4"/>
    <w:rsid w:val="02DA15A3"/>
    <w:rsid w:val="03227EA2"/>
    <w:rsid w:val="03AE678F"/>
    <w:rsid w:val="079A0A97"/>
    <w:rsid w:val="07B072B9"/>
    <w:rsid w:val="07FF5D70"/>
    <w:rsid w:val="09134657"/>
    <w:rsid w:val="093F5B3E"/>
    <w:rsid w:val="09D90645"/>
    <w:rsid w:val="09EA2DC4"/>
    <w:rsid w:val="0BD01008"/>
    <w:rsid w:val="0C2049DE"/>
    <w:rsid w:val="0C630553"/>
    <w:rsid w:val="0CAE14B9"/>
    <w:rsid w:val="0D66077E"/>
    <w:rsid w:val="0F6C03BE"/>
    <w:rsid w:val="0FAE4E7B"/>
    <w:rsid w:val="113205E9"/>
    <w:rsid w:val="12BD3142"/>
    <w:rsid w:val="13337B72"/>
    <w:rsid w:val="142C247F"/>
    <w:rsid w:val="15236A51"/>
    <w:rsid w:val="153759AC"/>
    <w:rsid w:val="157377CA"/>
    <w:rsid w:val="162855F4"/>
    <w:rsid w:val="16CE7633"/>
    <w:rsid w:val="17FE5B8E"/>
    <w:rsid w:val="180216D2"/>
    <w:rsid w:val="180B055C"/>
    <w:rsid w:val="19295849"/>
    <w:rsid w:val="19AD600B"/>
    <w:rsid w:val="1B0473C6"/>
    <w:rsid w:val="1B105B8D"/>
    <w:rsid w:val="1BC319CF"/>
    <w:rsid w:val="1BE139ED"/>
    <w:rsid w:val="1BF96FD9"/>
    <w:rsid w:val="1CD65C77"/>
    <w:rsid w:val="1D0D2B12"/>
    <w:rsid w:val="1D167CF5"/>
    <w:rsid w:val="1DF2210A"/>
    <w:rsid w:val="1E195673"/>
    <w:rsid w:val="1F43097B"/>
    <w:rsid w:val="1F714299"/>
    <w:rsid w:val="201400DE"/>
    <w:rsid w:val="211B24E3"/>
    <w:rsid w:val="21556F04"/>
    <w:rsid w:val="222E30F7"/>
    <w:rsid w:val="22D84EEE"/>
    <w:rsid w:val="23102A02"/>
    <w:rsid w:val="24027AFD"/>
    <w:rsid w:val="24A21F95"/>
    <w:rsid w:val="24E840C1"/>
    <w:rsid w:val="2A135E82"/>
    <w:rsid w:val="2C3D795B"/>
    <w:rsid w:val="2D316A98"/>
    <w:rsid w:val="2E731311"/>
    <w:rsid w:val="2EA45FED"/>
    <w:rsid w:val="30CB5D10"/>
    <w:rsid w:val="31867CDC"/>
    <w:rsid w:val="31CF2182"/>
    <w:rsid w:val="31E649B4"/>
    <w:rsid w:val="31FC5965"/>
    <w:rsid w:val="32066203"/>
    <w:rsid w:val="3373103F"/>
    <w:rsid w:val="33C56012"/>
    <w:rsid w:val="34125AF3"/>
    <w:rsid w:val="349F56E3"/>
    <w:rsid w:val="34A617A4"/>
    <w:rsid w:val="356E2AA5"/>
    <w:rsid w:val="36460AE9"/>
    <w:rsid w:val="365364AF"/>
    <w:rsid w:val="373F2468"/>
    <w:rsid w:val="379501CF"/>
    <w:rsid w:val="37E266D0"/>
    <w:rsid w:val="38381697"/>
    <w:rsid w:val="386C605A"/>
    <w:rsid w:val="39904B26"/>
    <w:rsid w:val="3A0B4C95"/>
    <w:rsid w:val="3A6D4875"/>
    <w:rsid w:val="3A7FD3DE"/>
    <w:rsid w:val="3DA81D23"/>
    <w:rsid w:val="3DAB4624"/>
    <w:rsid w:val="3DEB2C72"/>
    <w:rsid w:val="3DF956E7"/>
    <w:rsid w:val="3E980F2A"/>
    <w:rsid w:val="3EA62CD7"/>
    <w:rsid w:val="3ECB056B"/>
    <w:rsid w:val="3EF693C9"/>
    <w:rsid w:val="3FFCB067"/>
    <w:rsid w:val="430F0ADF"/>
    <w:rsid w:val="434D7FD2"/>
    <w:rsid w:val="43544FCF"/>
    <w:rsid w:val="43745C41"/>
    <w:rsid w:val="447078F4"/>
    <w:rsid w:val="449851D6"/>
    <w:rsid w:val="44EF5339"/>
    <w:rsid w:val="450875D2"/>
    <w:rsid w:val="457A47DA"/>
    <w:rsid w:val="45D12812"/>
    <w:rsid w:val="462A09EF"/>
    <w:rsid w:val="46571A1E"/>
    <w:rsid w:val="47923B99"/>
    <w:rsid w:val="47EE6FA9"/>
    <w:rsid w:val="480A5F7E"/>
    <w:rsid w:val="48447E55"/>
    <w:rsid w:val="491312CF"/>
    <w:rsid w:val="49A97DE2"/>
    <w:rsid w:val="4A3D0CBC"/>
    <w:rsid w:val="4A4D3142"/>
    <w:rsid w:val="4A6F6CE9"/>
    <w:rsid w:val="4D0C4A03"/>
    <w:rsid w:val="4D2A4CD7"/>
    <w:rsid w:val="4DA11DD5"/>
    <w:rsid w:val="4EA51B8C"/>
    <w:rsid w:val="4F466F26"/>
    <w:rsid w:val="50DE60EB"/>
    <w:rsid w:val="51582BC8"/>
    <w:rsid w:val="52F614E7"/>
    <w:rsid w:val="52F850BE"/>
    <w:rsid w:val="5362675F"/>
    <w:rsid w:val="53671A4C"/>
    <w:rsid w:val="54837255"/>
    <w:rsid w:val="54CF13D6"/>
    <w:rsid w:val="550F7D3E"/>
    <w:rsid w:val="561C1196"/>
    <w:rsid w:val="56270168"/>
    <w:rsid w:val="567F1715"/>
    <w:rsid w:val="568A726F"/>
    <w:rsid w:val="57686832"/>
    <w:rsid w:val="58690763"/>
    <w:rsid w:val="58D900CF"/>
    <w:rsid w:val="591F34A2"/>
    <w:rsid w:val="59C86619"/>
    <w:rsid w:val="5A7476F4"/>
    <w:rsid w:val="5ADA5BED"/>
    <w:rsid w:val="5B3A46F1"/>
    <w:rsid w:val="5B501F0F"/>
    <w:rsid w:val="5B6360E6"/>
    <w:rsid w:val="5B70435F"/>
    <w:rsid w:val="5D5749AC"/>
    <w:rsid w:val="5F9C6810"/>
    <w:rsid w:val="5FE5356E"/>
    <w:rsid w:val="609532B0"/>
    <w:rsid w:val="60DF2191"/>
    <w:rsid w:val="618722E0"/>
    <w:rsid w:val="619F4E05"/>
    <w:rsid w:val="62011B47"/>
    <w:rsid w:val="622E266C"/>
    <w:rsid w:val="62A00541"/>
    <w:rsid w:val="63936E3D"/>
    <w:rsid w:val="63BE7FBA"/>
    <w:rsid w:val="657B402C"/>
    <w:rsid w:val="675073B3"/>
    <w:rsid w:val="67D5294C"/>
    <w:rsid w:val="68C857DA"/>
    <w:rsid w:val="690D28A8"/>
    <w:rsid w:val="69295362"/>
    <w:rsid w:val="69C219F4"/>
    <w:rsid w:val="6A9A474B"/>
    <w:rsid w:val="6B3839EF"/>
    <w:rsid w:val="6B5A3D3B"/>
    <w:rsid w:val="6B9B23D6"/>
    <w:rsid w:val="6C775A85"/>
    <w:rsid w:val="6D1E63BB"/>
    <w:rsid w:val="6DFE7BE5"/>
    <w:rsid w:val="6E9B45F3"/>
    <w:rsid w:val="6FFE5A5D"/>
    <w:rsid w:val="708C39AE"/>
    <w:rsid w:val="711A22B7"/>
    <w:rsid w:val="718C1A9B"/>
    <w:rsid w:val="71E532D6"/>
    <w:rsid w:val="725E62E7"/>
    <w:rsid w:val="73074807"/>
    <w:rsid w:val="73723F22"/>
    <w:rsid w:val="739F6C88"/>
    <w:rsid w:val="73E742A6"/>
    <w:rsid w:val="74BB0ABA"/>
    <w:rsid w:val="75163758"/>
    <w:rsid w:val="7593157A"/>
    <w:rsid w:val="77C10E5A"/>
    <w:rsid w:val="783C4DB7"/>
    <w:rsid w:val="791C3E2E"/>
    <w:rsid w:val="79500C97"/>
    <w:rsid w:val="7A736149"/>
    <w:rsid w:val="7AA17C39"/>
    <w:rsid w:val="7ABD5F5C"/>
    <w:rsid w:val="7AD97066"/>
    <w:rsid w:val="7B3A4316"/>
    <w:rsid w:val="7B9A1F87"/>
    <w:rsid w:val="7BB265A2"/>
    <w:rsid w:val="7C052A69"/>
    <w:rsid w:val="7D370FC6"/>
    <w:rsid w:val="7D4B4D4A"/>
    <w:rsid w:val="7D990594"/>
    <w:rsid w:val="7DEF537B"/>
    <w:rsid w:val="7E081577"/>
    <w:rsid w:val="7ED702FD"/>
    <w:rsid w:val="7FB366A5"/>
    <w:rsid w:val="7FBFD77D"/>
    <w:rsid w:val="AFFF28F7"/>
    <w:rsid w:val="BB7FE1FC"/>
    <w:rsid w:val="BEF795BE"/>
    <w:rsid w:val="E3FD32E0"/>
    <w:rsid w:val="EDF44A13"/>
    <w:rsid w:val="EF7F03A9"/>
    <w:rsid w:val="FF7F81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spacing w:line="360" w:lineRule="auto"/>
      <w:ind w:left="420"/>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qFormat/>
    <w:uiPriority w:val="0"/>
    <w:rPr>
      <w:color w:val="800080"/>
      <w:u w:val="single"/>
    </w:rPr>
  </w:style>
  <w:style w:type="character" w:styleId="10">
    <w:name w:val="Hyperlink"/>
    <w:basedOn w:val="8"/>
    <w:unhideWhenUsed/>
    <w:qFormat/>
    <w:uiPriority w:val="99"/>
    <w:rPr>
      <w:color w:val="0000FF"/>
      <w:u w:val="single"/>
    </w:rPr>
  </w:style>
  <w:style w:type="character" w:customStyle="1" w:styleId="11">
    <w:name w:val="font11"/>
    <w:basedOn w:val="8"/>
    <w:qFormat/>
    <w:uiPriority w:val="0"/>
    <w:rPr>
      <w:rFonts w:hint="eastAsia" w:ascii="宋体" w:hAnsi="宋体" w:eastAsia="宋体" w:cs="宋体"/>
      <w:color w:val="000000"/>
      <w:sz w:val="18"/>
      <w:szCs w:val="18"/>
      <w:u w:val="none"/>
    </w:rPr>
  </w:style>
  <w:style w:type="character" w:customStyle="1" w:styleId="12">
    <w:name w:val="font2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home\user\C:\Users\Administrator\Desktop\728\2022&#24180;&#21628;&#20262;&#36125;&#23572;&#24066;&#20154;&#21147;&#36164;&#28304;&#21644;&#31038;&#20250;&#20445;&#38556;&#23616;&#25152;&#23646;&#20107;&#19994;&#21333;&#20301;&#24341;&#36827;&#20154;&#25165;&#20844;&#21578;2022072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2022年呼伦贝尔市人力资源和社会保障局所属事业单位引进人才公告20220727.dot</Template>
  <Pages>5</Pages>
  <Words>1896</Words>
  <Characters>2582</Characters>
  <Lines>0</Lines>
  <Paragraphs>0</Paragraphs>
  <TotalTime>6</TotalTime>
  <ScaleCrop>false</ScaleCrop>
  <LinksUpToDate>false</LinksUpToDate>
  <CharactersWithSpaces>2604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2022-07-29T04:40:00Z</dcterms:created>
  <dc:creator>黑鼠</dc:creator>
  <cp:lastModifiedBy>高春雷</cp:lastModifiedBy>
  <cp:lastPrinted>2024-09-30T06:58:00Z</cp:lastPrinted>
  <dcterms:modified xsi:type="dcterms:W3CDTF">2024-10-09T08:05:11Z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24F1FCDE15874CE883514F0B1AF6F2C5_13</vt:lpwstr>
  </property>
</Properties>
</file>