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B82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沧州市第三医院</w:t>
      </w:r>
    </w:p>
    <w:p w14:paraId="726CA11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2024年度下半年专业技术人员招聘公告</w:t>
      </w:r>
    </w:p>
    <w:p w14:paraId="5F0B0AD0">
      <w:pPr>
        <w:spacing w:line="500" w:lineRule="exact"/>
        <w:jc w:val="center"/>
        <w:rPr>
          <w:rFonts w:hint="eastAsia" w:ascii="方正小标宋简体" w:hAnsi="方正小标宋简体" w:eastAsia="方正小标宋简体" w:cs="方正小标宋简体"/>
          <w:b/>
          <w:bCs/>
          <w:color w:val="auto"/>
          <w:sz w:val="32"/>
          <w:szCs w:val="32"/>
        </w:rPr>
      </w:pPr>
    </w:p>
    <w:p w14:paraId="173CC36E">
      <w:pPr>
        <w:pStyle w:val="10"/>
        <w:pageBreakBefore w:val="0"/>
        <w:kinsoku/>
        <w:overflowPunct/>
        <w:autoSpaceDE/>
        <w:autoSpaceDN/>
        <w:bidi w:val="0"/>
        <w:snapToGrid w:val="0"/>
        <w:spacing w:line="52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根据中央组织部、人力资源社会保障部《关于进一步做好事业单位公开招聘工作的通知》（人社部发〔2024〕57号）《河北省事业单位公开招聘工作人员暂行办法》(冀人社发〔2011〕9号)《沧州市事业单位公开招聘工作人员实施办法（试行）》（沧人社字〔2011〕133号），报请沧州市卫健委同意，结合医院工作需要，经研究决定，</w:t>
      </w:r>
      <w:r>
        <w:rPr>
          <w:rFonts w:hint="eastAsia" w:ascii="仿宋_GB2312" w:hAnsi="仿宋_GB2312" w:eastAsia="仿宋_GB2312" w:cs="仿宋_GB2312"/>
          <w:color w:val="auto"/>
          <w:sz w:val="32"/>
          <w:szCs w:val="32"/>
          <w:lang w:val="en-US" w:eastAsia="zh-CN"/>
        </w:rPr>
        <w:t>沧州市第三医院</w:t>
      </w:r>
      <w:r>
        <w:rPr>
          <w:rFonts w:hint="eastAsia" w:ascii="仿宋_GB2312" w:hAnsi="仿宋_GB2312" w:eastAsia="仿宋_GB2312" w:cs="仿宋_GB2312"/>
          <w:color w:val="auto"/>
          <w:sz w:val="32"/>
          <w:szCs w:val="32"/>
        </w:rPr>
        <w:t>招聘专业技术人员</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名，现将有关事宜公告如下：</w:t>
      </w:r>
    </w:p>
    <w:p w14:paraId="448F1174">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一、医院简介</w:t>
      </w:r>
    </w:p>
    <w:p w14:paraId="70B7258C">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沧州市第三医院建于1979年，</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lang w:val="en-US" w:eastAsia="zh-CN"/>
        </w:rPr>
        <w:t>一所</w:t>
      </w:r>
      <w:r>
        <w:rPr>
          <w:rFonts w:hint="eastAsia" w:ascii="仿宋_GB2312" w:hAnsi="仿宋_GB2312" w:eastAsia="仿宋_GB2312" w:cs="仿宋_GB2312"/>
          <w:color w:val="auto"/>
          <w:sz w:val="32"/>
          <w:szCs w:val="32"/>
        </w:rPr>
        <w:t>集医疗、教学、科研、预防、保健、康复为一体的专业特色鲜明的“大专科、小综合”型医院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沧州市感染性疾病防治联合体牵头单位、全市丙型肝炎门诊抗病毒治疗唯一定点医疗机构，沧州市结核病质量管理与控制中心、营养专业质量管理与控制中心挂靠单位，入选首批“全国人工肝及血液净化技术示范中心”，是全国“一市一中心”人工肝项目挂牌医院、中国肝衰竭血液净化诊疗项目分中心医院、首都医科大学附属北京佑安医院合作医院、天津市第三中心医院医联体合作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国家、省、市建立健全现代医院管理制度试点医院和省级现代医院管理制度建设样板。</w:t>
      </w:r>
    </w:p>
    <w:p w14:paraId="6E2BB15E">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二、招聘原则</w:t>
      </w:r>
    </w:p>
    <w:p w14:paraId="027DA3CA">
      <w:pPr>
        <w:pageBreakBefore w:val="0"/>
        <w:kinsoku/>
        <w:overflowPunct/>
        <w:autoSpaceDE/>
        <w:autoSpaceDN/>
        <w:bidi w:val="0"/>
        <w:spacing w:line="520" w:lineRule="exact"/>
        <w:ind w:left="420" w:leftChars="20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坚持“民主、公开、竞争、择优”的原则，按照德才兼备的用人标准，在笔试、面试等的基础上择优聘用。</w:t>
      </w:r>
    </w:p>
    <w:p w14:paraId="14ADF566">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三、应聘人员应具备以下基本条件</w:t>
      </w:r>
    </w:p>
    <w:p w14:paraId="1D00A8A8">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（一）医院面向社会公开招聘工作人员，凡符合条件的各类人员均可报名应聘，应聘人员必须具备以下基本条件：</w:t>
      </w:r>
    </w:p>
    <w:p w14:paraId="27764ADE">
      <w:pPr>
        <w:pageBreakBefore w:val="0"/>
        <w:kinsoku/>
        <w:overflowPunct/>
        <w:autoSpaceDE/>
        <w:autoSpaceDN/>
        <w:bidi w:val="0"/>
        <w:spacing w:line="520" w:lineRule="exact"/>
        <w:ind w:left="420" w:leftChars="20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1.具有中华人民共和国国籍；</w:t>
      </w:r>
    </w:p>
    <w:p w14:paraId="1664266A">
      <w:pPr>
        <w:pageBreakBefore w:val="0"/>
        <w:kinsoku/>
        <w:overflowPunct/>
        <w:autoSpaceDE/>
        <w:autoSpaceDN/>
        <w:bidi w:val="0"/>
        <w:spacing w:line="520" w:lineRule="exact"/>
        <w:ind w:left="420" w:leftChars="20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2.遵守宪法和法律，未参与过影响和危害社会安全的活动；</w:t>
      </w:r>
    </w:p>
    <w:p w14:paraId="4EDF74E0">
      <w:pPr>
        <w:pageBreakBefore w:val="0"/>
        <w:kinsoku/>
        <w:overflowPunct/>
        <w:autoSpaceDE/>
        <w:autoSpaceDN/>
        <w:bidi w:val="0"/>
        <w:spacing w:line="520" w:lineRule="exact"/>
        <w:ind w:left="420" w:leftChars="20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3.具有良好的品行和职业道德；</w:t>
      </w:r>
    </w:p>
    <w:p w14:paraId="73D3007F">
      <w:pPr>
        <w:pageBreakBefore w:val="0"/>
        <w:kinsoku/>
        <w:overflowPunct/>
        <w:autoSpaceDE/>
        <w:autoSpaceDN/>
        <w:bidi w:val="0"/>
        <w:spacing w:line="520" w:lineRule="exact"/>
        <w:ind w:left="420" w:leftChars="20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4.具有与招聘岗位要求相适应的学历学位、专业、年龄和技能条件；</w:t>
      </w:r>
    </w:p>
    <w:p w14:paraId="519398E0">
      <w:pPr>
        <w:pageBreakBefore w:val="0"/>
        <w:kinsoku/>
        <w:overflowPunct/>
        <w:autoSpaceDE/>
        <w:autoSpaceDN/>
        <w:bidi w:val="0"/>
        <w:spacing w:line="520" w:lineRule="exact"/>
        <w:ind w:left="420" w:leftChars="20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5.适应岗位要求的身体条件，体检合格标准参考最新版《公务员录用体检通用标准（试行）》及医疗特殊岗位要求；</w:t>
      </w:r>
    </w:p>
    <w:p w14:paraId="45879414">
      <w:pPr>
        <w:pageBreakBefore w:val="0"/>
        <w:kinsoku/>
        <w:overflowPunct/>
        <w:autoSpaceDE/>
        <w:autoSpaceDN/>
        <w:bidi w:val="0"/>
        <w:spacing w:line="520" w:lineRule="exact"/>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.具备岗位所需要的其他条件。</w:t>
      </w:r>
    </w:p>
    <w:p w14:paraId="329D5F6E">
      <w:pPr>
        <w:pageBreakBefore w:val="0"/>
        <w:kinsoku/>
        <w:overflowPunct/>
        <w:autoSpaceDE/>
        <w:autoSpaceDN/>
        <w:bidi w:val="0"/>
        <w:adjustRightInd w:val="0"/>
        <w:snapToGrid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凡涉及到年龄、工作经历等需要确定时间的，计算日期截止到2024年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日。需用到工作经历条件时，工作经历时间的计算方法为：从2024年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日算起，此前累计工作时间每达到12个月计为1年。在校期间的社会实践（实习）经历，不作为工作经历计算。</w:t>
      </w:r>
    </w:p>
    <w:p w14:paraId="0717974E">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（二）有下列情形之一者不得报名：</w:t>
      </w:r>
    </w:p>
    <w:p w14:paraId="1DDC6D8E">
      <w:pPr>
        <w:pageBreakBefore w:val="0"/>
        <w:kinsoku/>
        <w:overflowPunct/>
        <w:autoSpaceDE/>
        <w:autoSpaceDN/>
        <w:bidi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1.曾因犯罪受过刑事处罚和曾被开除公职的人员；</w:t>
      </w:r>
    </w:p>
    <w:p w14:paraId="5999CDAE">
      <w:pPr>
        <w:pageBreakBefore w:val="0"/>
        <w:kinsoku/>
        <w:overflowPunct/>
        <w:autoSpaceDE/>
        <w:autoSpaceDN/>
        <w:bidi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2.现役军人；</w:t>
      </w:r>
    </w:p>
    <w:p w14:paraId="361C6495">
      <w:pPr>
        <w:pageBreakBefore w:val="0"/>
        <w:kinsoku/>
        <w:overflowPunct/>
        <w:autoSpaceDE/>
        <w:autoSpaceDN/>
        <w:bidi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3.被依法列为失信联合惩戒对象的人员；</w:t>
      </w:r>
    </w:p>
    <w:p w14:paraId="76D488F5">
      <w:pPr>
        <w:pageBreakBefore w:val="0"/>
        <w:kinsoku/>
        <w:overflowPunct/>
        <w:autoSpaceDE/>
        <w:autoSpaceDN/>
        <w:bidi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4.试用期内的公务员和试用期内的事业单位工作人员；</w:t>
      </w:r>
    </w:p>
    <w:p w14:paraId="6EC0F5CC">
      <w:pPr>
        <w:pageBreakBefore w:val="0"/>
        <w:kinsoku/>
        <w:overflowPunct/>
        <w:autoSpaceDE/>
        <w:autoSpaceDN/>
        <w:bidi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5.未满最低服务年限或未满约定最低服务期限的人员；</w:t>
      </w:r>
    </w:p>
    <w:p w14:paraId="59DB096B">
      <w:pPr>
        <w:pageBreakBefore w:val="0"/>
        <w:kinsoku/>
        <w:overflowPunct/>
        <w:autoSpaceDE/>
        <w:autoSpaceDN/>
        <w:bidi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6.全日制普通类高校在读的学生；</w:t>
      </w:r>
    </w:p>
    <w:p w14:paraId="1F8F5403">
      <w:pPr>
        <w:pageBreakBefore w:val="0"/>
        <w:kinsoku/>
        <w:overflowPunct/>
        <w:autoSpaceDE/>
        <w:autoSpaceDN/>
        <w:bidi w:val="0"/>
        <w:adjustRightInd w:val="0"/>
        <w:snapToGrid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7.法律、法规、规章及政策文件规定的不得招聘为事业单位工作人员的其他情形；</w:t>
      </w:r>
    </w:p>
    <w:p w14:paraId="50F9A8FB">
      <w:pPr>
        <w:pageBreakBefore w:val="0"/>
        <w:kinsoku/>
        <w:overflowPunct/>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8.聘用后根据《事业单位人事管理回避规定》《河北省事业单位公开招聘工作人员暂行办法》构成回避关系人员。</w:t>
      </w:r>
    </w:p>
    <w:p w14:paraId="2187AF67">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四、岗位需求</w:t>
      </w:r>
    </w:p>
    <w:p w14:paraId="74B6DED3">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具体岗位需求详见《沧州市第三医院2024年度下半年专业技术人员需求表》（见附件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14:paraId="592BBDC2">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五、招聘程序</w:t>
      </w:r>
    </w:p>
    <w:p w14:paraId="77229324">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（一）网上报名及初步资格审查</w:t>
      </w:r>
    </w:p>
    <w:p w14:paraId="0AC3B46D">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本次招聘采用网上报名的方式，每人只限报一个岗位。</w:t>
      </w:r>
    </w:p>
    <w:p w14:paraId="4E3AA641">
      <w:pPr>
        <w:pageBreakBefore w:val="0"/>
        <w:kinsoku/>
        <w:overflowPunct/>
        <w:autoSpaceDE/>
        <w:autoSpaceDN/>
        <w:bidi w:val="0"/>
        <w:spacing w:line="52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报名时间：2024年11月</w:t>
      </w:r>
      <w:r>
        <w:rPr>
          <w:rFonts w:hint="eastAsia" w:ascii="仿宋_GB2312" w:hAnsi="仿宋_GB2312" w:eastAsia="仿宋_GB2312" w:cs="仿宋_GB2312"/>
          <w:bCs/>
          <w:color w:val="auto"/>
          <w:sz w:val="32"/>
          <w:szCs w:val="32"/>
          <w:lang w:val="en-US" w:eastAsia="zh-CN"/>
        </w:rPr>
        <w:t>27</w:t>
      </w:r>
      <w:r>
        <w:rPr>
          <w:rFonts w:hint="eastAsia" w:ascii="仿宋_GB2312" w:hAnsi="仿宋_GB2312" w:eastAsia="仿宋_GB2312" w:cs="仿宋_GB2312"/>
          <w:bCs/>
          <w:color w:val="auto"/>
          <w:sz w:val="32"/>
          <w:szCs w:val="32"/>
        </w:rPr>
        <w:t>日</w:t>
      </w:r>
      <w:r>
        <w:rPr>
          <w:rFonts w:hint="eastAsia" w:ascii="仿宋_GB2312" w:hAnsi="仿宋_GB2312" w:eastAsia="仿宋_GB2312" w:cs="仿宋_GB2312"/>
          <w:bCs/>
          <w:color w:val="auto"/>
          <w:sz w:val="32"/>
          <w:szCs w:val="32"/>
          <w:lang w:val="en-US" w:eastAsia="zh-CN"/>
        </w:rPr>
        <w:t>8：30</w:t>
      </w:r>
      <w:r>
        <w:rPr>
          <w:rFonts w:hint="eastAsia" w:ascii="仿宋_GB2312" w:hAnsi="仿宋_GB2312" w:eastAsia="仿宋_GB2312" w:cs="仿宋_GB2312"/>
          <w:bCs/>
          <w:color w:val="auto"/>
          <w:sz w:val="32"/>
          <w:szCs w:val="32"/>
        </w:rPr>
        <w:t>—2024年1</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日</w:t>
      </w:r>
      <w:r>
        <w:rPr>
          <w:rFonts w:hint="eastAsia" w:ascii="仿宋_GB2312" w:hAnsi="仿宋_GB2312" w:eastAsia="仿宋_GB2312" w:cs="仿宋_GB2312"/>
          <w:bCs/>
          <w:color w:val="auto"/>
          <w:sz w:val="32"/>
          <w:szCs w:val="32"/>
          <w:lang w:val="en-US" w:eastAsia="zh-CN"/>
        </w:rPr>
        <w:t>17：00</w:t>
      </w:r>
    </w:p>
    <w:p w14:paraId="07F2D90E">
      <w:pPr>
        <w:pageBreakBefore w:val="0"/>
        <w:kinsoku/>
        <w:overflowPunct/>
        <w:autoSpaceDE/>
        <w:autoSpaceDN/>
        <w:bidi w:val="0"/>
        <w:spacing w:line="52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审核截止时间：2024年1</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日</w:t>
      </w:r>
      <w:r>
        <w:rPr>
          <w:rFonts w:hint="eastAsia" w:ascii="仿宋_GB2312" w:hAnsi="仿宋_GB2312" w:eastAsia="仿宋_GB2312" w:cs="仿宋_GB2312"/>
          <w:bCs/>
          <w:color w:val="auto"/>
          <w:sz w:val="32"/>
          <w:szCs w:val="32"/>
          <w:lang w:val="en-US" w:eastAsia="zh-CN"/>
        </w:rPr>
        <w:t>17：00</w:t>
      </w:r>
    </w:p>
    <w:p w14:paraId="1D17B4EC">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未在规定报名时间（以提交时间为准）内提交的报名信息无效。</w:t>
      </w:r>
    </w:p>
    <w:p w14:paraId="303B3850">
      <w:pPr>
        <w:pageBreakBefore w:val="0"/>
        <w:kinsoku/>
        <w:overflowPunct/>
        <w:autoSpaceDE/>
        <w:autoSpaceDN/>
        <w:bidi w:val="0"/>
        <w:spacing w:line="52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报名人员登录网址：https://exam.zhaokaocn.com:44218/examinee/czyy</w:t>
      </w:r>
    </w:p>
    <w:p w14:paraId="6D1F4CFB">
      <w:pPr>
        <w:pStyle w:val="2"/>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同一岗位的报考人数与招聘人数的比例不低于3∶1。同一岗位的报考人数和招聘人数达不到3∶1开考比例的岗位，除特殊紧缺专业岗位外，减少或取消该岗位招聘人数，并通知报考该岗位人员。被取消招聘岗位的报考人员可在规定时间内改报一次其他符合招聘条件的岗位。</w:t>
      </w:r>
    </w:p>
    <w:p w14:paraId="31DAFF05">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2.网上报名的基本程序和注意事项：</w:t>
      </w:r>
    </w:p>
    <w:p w14:paraId="670BA534">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（1）考生开始报名前，须完全了解本次招聘政策和招聘岗位条件，认真阅读本公告并同意《诚信承诺书》（附件2），然后按步骤进行具体操作。   </w:t>
      </w:r>
    </w:p>
    <w:p w14:paraId="7F2507CD">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2）考生网上报名实行严格的自律制度，必须承诺履行《诚信承诺书》（附件2），对提交审核的报名信息的真实性负责。资格审查贯穿招聘全程，无论何环节，凡发现网上所填报信息与实际不符或不符合本《公告》及《沧州市第三医院2024年度下半年专业技术人员需求表》条件要求的，取消该考生应聘资格。 </w:t>
      </w:r>
    </w:p>
    <w:p w14:paraId="48799881">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（3）网上报名须用真实姓名进入报名系统，完整填写个人报考信息并提交后获取“报名序号”，“报名序号”是登录报名系统的唯一标识，请务必牢记并保管好。</w:t>
      </w:r>
    </w:p>
    <w:p w14:paraId="31490370">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考生要规范填写或选择表项，提交报名后按照系统页面提示上传照片。照片信息要求上传本人近期、正面、免冠证件照。照片头部占照片尺寸的2/3，不得使用生活照、艺术照、风景照等，人像清晰，神态自然，无明显畸变。</w:t>
      </w:r>
    </w:p>
    <w:p w14:paraId="34CE9C04">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一般情况下，审核员24小时内会在报名系统上回复审核结果。“审核未过”的，可根据提示的未过原因，修改信息或改报岗位并重新提交审核；“审核通过”的，将不能再修改。初审时间截止后未通过审查的，不能再次提交报名申请或改报其他职位。资格初审期间，请考生及时关注网上资格初审结果，并进行后续相应操作处理，因不及时查看网上审核结果错失报名机会的，后果由考生本人负责。</w:t>
      </w:r>
    </w:p>
    <w:p w14:paraId="328E44E4">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（6）多名考生使用同一台电脑报名时，每位考生报名完成后一定要点击退出系统按钮，关闭所有显示本人信息的填报页面，禁止同时打开两个或两个以上页面，以免发生错误。</w:t>
      </w:r>
    </w:p>
    <w:p w14:paraId="72E1DDD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考生务必牢记：报名截止时间、打印《笔试准考证》时间、考试时间等重要时间信息，凡是在规定时间未完成相关操作的，将被视为自动放弃。同时，报名和考试期间务必保管好个人的证件和信息，因个人原因造成丢失、被他人盗用和信息被恶意篡改而影响报名和考试的，责任自负。</w:t>
      </w:r>
    </w:p>
    <w:p w14:paraId="6DB478AF">
      <w:pPr>
        <w:pStyle w:val="2"/>
        <w:keepNext/>
        <w:keepLines/>
        <w:pageBreakBefore w:val="0"/>
        <w:widowControl w:val="0"/>
        <w:kinsoku/>
        <w:wordWrap/>
        <w:overflowPunct/>
        <w:topLinePunct/>
        <w:autoSpaceDE/>
        <w:autoSpaceDN/>
        <w:bidi w:val="0"/>
        <w:adjustRightInd/>
        <w:snapToGrid/>
        <w:spacing w:line="52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四）笔试</w:t>
      </w:r>
    </w:p>
    <w:p w14:paraId="37832385">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1.笔试、面试时间及地点，以准考证为准。 </w:t>
      </w:r>
    </w:p>
    <w:p w14:paraId="317543AA">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2.笔试内容</w:t>
      </w:r>
    </w:p>
    <w:p w14:paraId="34357132">
      <w:pPr>
        <w:keepNext w:val="0"/>
        <w:keepLines w:val="0"/>
        <w:pageBreakBefore w:val="0"/>
        <w:widowControl w:val="0"/>
        <w:kinsoku/>
        <w:overflowPunct/>
        <w:topLinePunct w:val="0"/>
        <w:autoSpaceDE/>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笔试满分100分，内容主要考察本专业相关知识，笔试设置最低合格分数线为60分，低于60分将不能进入证件审核环节。</w:t>
      </w:r>
    </w:p>
    <w:p w14:paraId="298CC942">
      <w:pPr>
        <w:pageBreakBefore w:val="0"/>
        <w:kinsoku/>
        <w:overflowPunct/>
        <w:autoSpaceDE/>
        <w:autoSpaceDN/>
        <w:bidi w:val="0"/>
        <w:spacing w:line="52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（五）证件审核</w:t>
      </w:r>
    </w:p>
    <w:p w14:paraId="1497B6A2">
      <w:pPr>
        <w:pageBreakBefore w:val="0"/>
        <w:kinsoku/>
        <w:wordWrap w:val="0"/>
        <w:overflowPunct/>
        <w:autoSpaceDE/>
        <w:autoSpaceDN/>
        <w:bidi w:val="0"/>
        <w:adjustRightInd w:val="0"/>
        <w:snapToGrid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笔试通过后，进入证件审核环节，进入证件审核人数与招聘人数的比例为3:1。按以上比例从高分到低分确定参加证件审核人选，比例内末位笔试成绩并列的一并进入证件审核</w:t>
      </w:r>
      <w:r>
        <w:rPr>
          <w:rFonts w:hint="eastAsia" w:ascii="仿宋_GB2312" w:hAnsi="仿宋_GB2312" w:eastAsia="仿宋_GB2312" w:cs="仿宋_GB2312"/>
          <w:color w:val="auto"/>
          <w:sz w:val="32"/>
          <w:szCs w:val="32"/>
          <w:lang w:eastAsia="zh-CN"/>
        </w:rPr>
        <w:t>。达不到</w:t>
      </w: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eastAsia="zh-CN"/>
        </w:rPr>
        <w:t>比例的，按实有人数进入面试环节</w:t>
      </w:r>
      <w:r>
        <w:rPr>
          <w:rFonts w:hint="eastAsia" w:ascii="仿宋_GB2312" w:hAnsi="仿宋_GB2312" w:eastAsia="仿宋_GB2312" w:cs="仿宋_GB2312"/>
          <w:color w:val="auto"/>
          <w:sz w:val="32"/>
          <w:szCs w:val="32"/>
        </w:rPr>
        <w:t>。证件审核时考生须提供报名时提交材料的原件、复印件，审核通过人员进入面试环节，证件审核不通过者将按照笔试成绩由高到低进行递补。</w:t>
      </w:r>
    </w:p>
    <w:p w14:paraId="443CD984">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（六）</w:t>
      </w:r>
      <w:r>
        <w:rPr>
          <w:rFonts w:hint="eastAsia" w:ascii="仿宋_GB2312" w:hAnsi="仿宋_GB2312" w:eastAsia="仿宋_GB2312" w:cs="仿宋_GB2312"/>
          <w:color w:val="auto"/>
          <w:sz w:val="32"/>
          <w:szCs w:val="32"/>
        </w:rPr>
        <w:t>面试</w:t>
      </w:r>
    </w:p>
    <w:p w14:paraId="54072662">
      <w:pPr>
        <w:pageBreakBefore w:val="0"/>
        <w:kinsoku/>
        <w:wordWrap w:val="0"/>
        <w:overflowPunct/>
        <w:autoSpaceDE/>
        <w:autoSpaceDN/>
        <w:bidi w:val="0"/>
        <w:adjustRightInd w:val="0"/>
        <w:snapToGrid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面试采取现场答辩的方式进行，主要对应聘人员的基本素质、专业技术水平、科研实践能力进行综合评价。根据不同专业设置不同答辩题目。</w:t>
      </w:r>
    </w:p>
    <w:p w14:paraId="2649383C">
      <w:pPr>
        <w:pageBreakBefore w:val="0"/>
        <w:kinsoku/>
        <w:wordWrap w:val="0"/>
        <w:overflowPunct/>
        <w:autoSpaceDE/>
        <w:autoSpaceDN/>
        <w:bidi w:val="0"/>
        <w:adjustRightInd w:val="0"/>
        <w:snapToGrid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面试满分100分，合格分数线为60分，低于合格分数线的考生</w:t>
      </w:r>
      <w:r>
        <w:rPr>
          <w:rFonts w:hint="eastAsia" w:ascii="仿宋_GB2312" w:hAnsi="仿宋_GB2312" w:eastAsia="仿宋_GB2312" w:cs="仿宋_GB2312"/>
          <w:color w:val="auto"/>
          <w:sz w:val="32"/>
          <w:szCs w:val="32"/>
          <w:lang w:val="en-US" w:eastAsia="zh-CN"/>
        </w:rPr>
        <w:t>不能</w:t>
      </w:r>
      <w:r>
        <w:rPr>
          <w:rFonts w:hint="eastAsia" w:ascii="仿宋_GB2312" w:hAnsi="仿宋_GB2312" w:eastAsia="仿宋_GB2312" w:cs="仿宋_GB2312"/>
          <w:color w:val="auto"/>
          <w:sz w:val="32"/>
          <w:szCs w:val="32"/>
        </w:rPr>
        <w:t>进入体检。</w:t>
      </w:r>
    </w:p>
    <w:p w14:paraId="17075BFF">
      <w:pPr>
        <w:pageBreakBefore w:val="0"/>
        <w:kinsoku/>
        <w:wordWrap w:val="0"/>
        <w:overflowPunct/>
        <w:autoSpaceDE/>
        <w:autoSpaceDN/>
        <w:bidi w:val="0"/>
        <w:adjustRightInd w:val="0"/>
        <w:snapToGrid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考生总成绩按照笔试成绩占</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0%、面试成绩占</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0%合成计算</w:t>
      </w:r>
      <w:r>
        <w:rPr>
          <w:rFonts w:hint="eastAsia" w:ascii="仿宋_GB2312" w:hAnsi="仿宋_GB2312" w:eastAsia="仿宋_GB2312" w:cs="仿宋_GB2312"/>
          <w:color w:val="auto"/>
          <w:sz w:val="32"/>
          <w:szCs w:val="32"/>
          <w:lang w:eastAsia="zh-CN"/>
        </w:rPr>
        <w:t>，考试总成绩四舍五入保留小数点后两位</w:t>
      </w:r>
      <w:r>
        <w:rPr>
          <w:rFonts w:hint="eastAsia" w:ascii="仿宋_GB2312" w:hAnsi="仿宋_GB2312" w:eastAsia="仿宋_GB2312" w:cs="仿宋_GB2312"/>
          <w:color w:val="auto"/>
          <w:sz w:val="32"/>
          <w:szCs w:val="32"/>
        </w:rPr>
        <w:t>。</w:t>
      </w:r>
    </w:p>
    <w:p w14:paraId="67158256">
      <w:pPr>
        <w:pageBreakBefore w:val="0"/>
        <w:kinsoku/>
        <w:wordWrap w:val="0"/>
        <w:overflowPunct/>
        <w:autoSpaceDE/>
        <w:autoSpaceDN/>
        <w:bidi w:val="0"/>
        <w:adjustRightInd w:val="0"/>
        <w:snapToGrid w:val="0"/>
        <w:spacing w:line="5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根据招聘计划和应聘人员</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成绩从高到低的排名顺序按1：1的比例确定进入体检的人选。如同一招聘岗位比例内末位</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成绩并列者，按照学历高者、职称高者、工作经历长者</w:t>
      </w:r>
      <w:r>
        <w:rPr>
          <w:rFonts w:hint="eastAsia" w:ascii="仿宋_GB2312" w:hAnsi="仿宋_GB2312" w:eastAsia="仿宋_GB2312" w:cs="仿宋_GB2312"/>
          <w:color w:val="auto"/>
          <w:sz w:val="32"/>
          <w:szCs w:val="32"/>
          <w:lang w:eastAsia="zh-CN"/>
        </w:rPr>
        <w:t>的先后顺序</w:t>
      </w:r>
      <w:r>
        <w:rPr>
          <w:rFonts w:hint="eastAsia" w:ascii="仿宋_GB2312" w:hAnsi="仿宋_GB2312" w:eastAsia="仿宋_GB2312" w:cs="仿宋_GB2312"/>
          <w:color w:val="auto"/>
          <w:sz w:val="32"/>
          <w:szCs w:val="32"/>
          <w:lang w:val="en-US" w:eastAsia="zh-CN"/>
        </w:rPr>
        <w:t>递补</w:t>
      </w:r>
      <w:r>
        <w:rPr>
          <w:rFonts w:hint="eastAsia" w:ascii="仿宋_GB2312" w:hAnsi="仿宋_GB2312" w:eastAsia="仿宋_GB2312" w:cs="仿宋_GB2312"/>
          <w:color w:val="auto"/>
          <w:sz w:val="32"/>
          <w:szCs w:val="32"/>
        </w:rPr>
        <w:t>。在以后的体检、考察及资格复审、公示等环节发现问题需要递补</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出现成绩并列</w:t>
      </w:r>
      <w:r>
        <w:rPr>
          <w:rFonts w:hint="eastAsia" w:ascii="仿宋_GB2312" w:hAnsi="仿宋_GB2312" w:eastAsia="仿宋_GB2312" w:cs="仿宋_GB2312"/>
          <w:color w:val="auto"/>
          <w:sz w:val="32"/>
          <w:szCs w:val="32"/>
          <w:lang w:val="en-US" w:eastAsia="zh-CN"/>
        </w:rPr>
        <w:t>时也</w:t>
      </w:r>
      <w:r>
        <w:rPr>
          <w:rFonts w:hint="eastAsia" w:ascii="仿宋_GB2312" w:hAnsi="仿宋_GB2312" w:eastAsia="仿宋_GB2312" w:cs="仿宋_GB2312"/>
          <w:color w:val="auto"/>
          <w:sz w:val="32"/>
          <w:szCs w:val="32"/>
        </w:rPr>
        <w:t>按此排名顺序确定。考试成绩在</w:t>
      </w:r>
      <w:r>
        <w:rPr>
          <w:rFonts w:hint="eastAsia" w:ascii="仿宋_GB2312" w:hAnsi="仿宋_GB2312" w:eastAsia="仿宋_GB2312" w:cs="仿宋_GB2312"/>
          <w:color w:val="auto"/>
          <w:sz w:val="32"/>
          <w:szCs w:val="32"/>
          <w:lang w:val="en-US" w:eastAsia="zh-CN"/>
        </w:rPr>
        <w:t>报名网站</w:t>
      </w:r>
      <w:r>
        <w:rPr>
          <w:rFonts w:hint="eastAsia" w:ascii="仿宋_GB2312" w:hAnsi="仿宋_GB2312" w:eastAsia="仿宋_GB2312" w:cs="仿宋_GB2312"/>
          <w:color w:val="auto"/>
          <w:sz w:val="32"/>
          <w:szCs w:val="32"/>
        </w:rPr>
        <w:t>进行公示。</w:t>
      </w:r>
    </w:p>
    <w:p w14:paraId="1D56E056">
      <w:pPr>
        <w:pageBreakBefore w:val="0"/>
        <w:kinsoku/>
        <w:overflowPunct/>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（七）体检</w:t>
      </w:r>
    </w:p>
    <w:p w14:paraId="5948A858">
      <w:pPr>
        <w:pageBreakBefore w:val="0"/>
        <w:widowControl/>
        <w:kinsoku/>
        <w:overflowPunct/>
        <w:autoSpaceDE/>
        <w:autoSpaceDN/>
        <w:bidi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体检人员名单、体检时间、集合地点等信息另行通知。体检项目、标准参照现行的《公务员录用体检通用标准》进行。体检费用由考生自理。无故未按时参加体检的、放弃体检资格及体检结果不合格的，取消拟聘人员资格。</w:t>
      </w:r>
    </w:p>
    <w:p w14:paraId="58C566EA">
      <w:pPr>
        <w:pageBreakBefore w:val="0"/>
        <w:kinsoku/>
        <w:overflowPunct/>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（八）考察及资格复审</w:t>
      </w:r>
    </w:p>
    <w:p w14:paraId="49F684EA">
      <w:pPr>
        <w:pStyle w:val="5"/>
        <w:pageBreakBefore w:val="0"/>
        <w:kinsoku/>
        <w:overflowPunct/>
        <w:autoSpaceDE/>
        <w:autoSpaceDN/>
        <w:bidi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体检合格的人员进行全面考察。主要考察拟聘人员的政治思想表现、道德品质、业务能力、工作实绩等。考察期间同时对考生报考条件进行资格复审，主要审核报考人员的个人档案等材料原件。考察及资格复审不合格的，取消拟聘人员资格。</w:t>
      </w:r>
    </w:p>
    <w:p w14:paraId="0ECC9A6E">
      <w:pPr>
        <w:pageBreakBefore w:val="0"/>
        <w:kinsoku/>
        <w:overflowPunct/>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（九）公示、聘用</w:t>
      </w:r>
    </w:p>
    <w:p w14:paraId="7331187D">
      <w:pPr>
        <w:pageBreakBefore w:val="0"/>
        <w:kinsoku/>
        <w:overflowPunct/>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经笔试、证件审核、面试、体检、考察及资格复审合格的人员，在</w:t>
      </w:r>
      <w:r>
        <w:rPr>
          <w:rFonts w:hint="eastAsia" w:ascii="仿宋_GB2312" w:hAnsi="仿宋_GB2312" w:eastAsia="仿宋_GB2312" w:cs="仿宋_GB2312"/>
          <w:color w:val="auto"/>
          <w:sz w:val="32"/>
          <w:szCs w:val="32"/>
          <w:lang w:val="en-US" w:eastAsia="zh-CN"/>
        </w:rPr>
        <w:t>沧州市第三医院微信公众号</w:t>
      </w:r>
      <w:r>
        <w:rPr>
          <w:rFonts w:hint="eastAsia" w:ascii="仿宋_GB2312" w:hAnsi="仿宋_GB2312" w:eastAsia="仿宋_GB2312" w:cs="仿宋_GB2312"/>
          <w:color w:val="auto"/>
          <w:sz w:val="32"/>
          <w:szCs w:val="32"/>
        </w:rPr>
        <w:t>进行公示，公示期为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工作日，公示期间接受社会和群众监督。公示期间，对公示反映有严重问题并查有实据，不符合聘用条件的取消其拟聘人选资格。对公示期满无异议的，或有反映问题但经核实不影响聘用的，按有关程序办理相关手续。拟聘用人员进行为期一个月的试工，试工期满合格的予以正式聘用</w:t>
      </w:r>
      <w:r>
        <w:rPr>
          <w:rFonts w:hint="eastAsia" w:ascii="仿宋_GB2312" w:hAnsi="仿宋_GB2312" w:eastAsia="仿宋_GB2312" w:cs="仿宋_GB2312"/>
          <w:color w:val="auto"/>
          <w:sz w:val="32"/>
          <w:szCs w:val="32"/>
          <w:lang w:eastAsia="zh-CN"/>
        </w:rPr>
        <w:t>，不合格的将取消拟聘用资格</w:t>
      </w:r>
      <w:r>
        <w:rPr>
          <w:rFonts w:hint="eastAsia" w:ascii="仿宋_GB2312" w:hAnsi="仿宋_GB2312" w:eastAsia="仿宋_GB2312" w:cs="仿宋_GB2312"/>
          <w:color w:val="auto"/>
          <w:sz w:val="32"/>
          <w:szCs w:val="32"/>
        </w:rPr>
        <w:t>。</w:t>
      </w:r>
    </w:p>
    <w:p w14:paraId="081A584A">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w:t>
      </w:r>
    </w:p>
    <w:p w14:paraId="7E14BDD5">
      <w:pPr>
        <w:pStyle w:val="6"/>
        <w:pageBreakBefore w:val="0"/>
        <w:kinsoku/>
        <w:overflowPunct/>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凡未在规定时间参加招聘各环节的考生，视为自动放弃应聘资格。考生务必填写本人常用联系方式，在招聘期间保持手机等通讯设备通畅，因通讯不畅影响报名及资格审查、证件审核、面试、体检、考察等环节的，后果自负。</w:t>
      </w:r>
    </w:p>
    <w:p w14:paraId="718578C1">
      <w:pPr>
        <w:pStyle w:val="6"/>
        <w:pageBreakBefore w:val="0"/>
        <w:kinsoku/>
        <w:overflowPunct/>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资格审查贯穿招聘工作全过程，在任何环节发现应聘人员不符合招聘条件的，一经查实，取消其应聘资格，问题严重的要追究责任。因个人原因造成证件丢失、被他人盗用或信息被恶意篡改而影响招聘的，自行承担责任。</w:t>
      </w:r>
    </w:p>
    <w:p w14:paraId="1FA867AF">
      <w:pPr>
        <w:pageBreakBefore w:val="0"/>
        <w:kinsoku/>
        <w:overflowPunct/>
        <w:autoSpaceDE/>
        <w:autoSpaceDN/>
        <w:bidi w:val="0"/>
        <w:spacing w:line="52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（三）应聘者对提供的所有资料真实性负责，签订正式劳动合同之前，医院会二次复审提交相关报名材料原件及复印件，如发现有条件不符、提供材料不实、不全及考试作弊者，将随时取消考生资格。</w:t>
      </w:r>
    </w:p>
    <w:p w14:paraId="033D3530">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七、联系方式</w:t>
      </w:r>
    </w:p>
    <w:p w14:paraId="4CA2FF7E">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人力资源部电话：0317-</w:t>
      </w:r>
      <w:r>
        <w:rPr>
          <w:rFonts w:hint="eastAsia" w:ascii="仿宋_GB2312" w:hAnsi="仿宋_GB2312" w:eastAsia="仿宋_GB2312" w:cs="仿宋_GB2312"/>
          <w:color w:val="auto"/>
          <w:sz w:val="32"/>
          <w:szCs w:val="32"/>
          <w:lang w:val="en-US" w:eastAsia="zh-CN"/>
        </w:rPr>
        <w:t>2152108</w:t>
      </w:r>
      <w:r>
        <w:rPr>
          <w:rFonts w:hint="eastAsia" w:ascii="仿宋_GB2312" w:hAnsi="仿宋_GB2312" w:eastAsia="仿宋_GB2312" w:cs="仿宋_GB2312"/>
          <w:color w:val="auto"/>
          <w:sz w:val="32"/>
          <w:szCs w:val="32"/>
        </w:rPr>
        <w:t xml:space="preserve">    </w:t>
      </w:r>
    </w:p>
    <w:p w14:paraId="23126473">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通讯地址：河北省沧州市</w:t>
      </w:r>
      <w:r>
        <w:rPr>
          <w:rFonts w:hint="eastAsia" w:ascii="仿宋_GB2312" w:hAnsi="仿宋_GB2312" w:eastAsia="仿宋_GB2312" w:cs="仿宋_GB2312"/>
          <w:color w:val="auto"/>
          <w:sz w:val="32"/>
          <w:szCs w:val="32"/>
          <w:lang w:val="en-US" w:eastAsia="zh-CN"/>
        </w:rPr>
        <w:t>运河区光荣路68号</w:t>
      </w:r>
    </w:p>
    <w:p w14:paraId="0BFAFE13">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八、聘用人员待遇</w:t>
      </w:r>
    </w:p>
    <w:p w14:paraId="46201566">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按医院薪酬文件有关规定执行。</w:t>
      </w:r>
    </w:p>
    <w:p w14:paraId="46F845FF">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九、注意事项</w:t>
      </w:r>
    </w:p>
    <w:p w14:paraId="6A29F0A9">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1.招聘工作相关通知将在</w:t>
      </w:r>
      <w:r>
        <w:rPr>
          <w:rFonts w:hint="eastAsia" w:ascii="仿宋_GB2312" w:hAnsi="仿宋_GB2312" w:eastAsia="仿宋_GB2312" w:cs="仿宋_GB2312"/>
          <w:color w:val="auto"/>
          <w:sz w:val="32"/>
          <w:szCs w:val="32"/>
          <w:lang w:val="en-US" w:eastAsia="zh-CN"/>
        </w:rPr>
        <w:t>沧州市第三医院微信公众号</w:t>
      </w:r>
      <w:r>
        <w:rPr>
          <w:rFonts w:hint="eastAsia" w:ascii="仿宋_GB2312" w:hAnsi="仿宋_GB2312" w:eastAsia="仿宋_GB2312" w:cs="仿宋_GB2312"/>
          <w:color w:val="auto"/>
          <w:sz w:val="32"/>
          <w:szCs w:val="32"/>
        </w:rPr>
        <w:t>发布，请应聘人员及时关注我院</w:t>
      </w:r>
      <w:r>
        <w:rPr>
          <w:rFonts w:hint="eastAsia" w:ascii="仿宋_GB2312" w:hAnsi="仿宋_GB2312" w:eastAsia="仿宋_GB2312" w:cs="仿宋_GB2312"/>
          <w:color w:val="auto"/>
          <w:sz w:val="32"/>
          <w:szCs w:val="32"/>
          <w:lang w:val="en-US" w:eastAsia="zh-CN"/>
        </w:rPr>
        <w:t>微信公众号</w:t>
      </w:r>
      <w:r>
        <w:rPr>
          <w:rFonts w:hint="eastAsia" w:ascii="仿宋_GB2312" w:hAnsi="仿宋_GB2312" w:eastAsia="仿宋_GB2312" w:cs="仿宋_GB2312"/>
          <w:color w:val="auto"/>
          <w:sz w:val="32"/>
          <w:szCs w:val="32"/>
        </w:rPr>
        <w:t>及报名网站站内消息，具体考试时间另行通知。</w:t>
      </w:r>
    </w:p>
    <w:p w14:paraId="2C056120">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2.本次招聘不接受其他形式报名，请详细阅读网站报名流程，正确填写应聘信息，并随时关注应聘状态变更，以免影响本人应聘。</w:t>
      </w:r>
    </w:p>
    <w:p w14:paraId="1363B1B3">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3.应聘人员需如实提交所有相关信息和材料，凡因本人填写信息不真实、不规范、不完整或填写错误的责任自负；凡弄虚作假的，一经查实立即取消考试资格或聘用资格。</w:t>
      </w:r>
    </w:p>
    <w:p w14:paraId="3A56BC08">
      <w:pPr>
        <w:pageBreakBefore w:val="0"/>
        <w:kinsoku/>
        <w:overflowPunct/>
        <w:autoSpaceDE/>
        <w:autoSpaceDN/>
        <w:bidi w:val="0"/>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十、附件：</w:t>
      </w:r>
    </w:p>
    <w:p w14:paraId="539AC134">
      <w:pPr>
        <w:pageBreakBefore w:val="0"/>
        <w:kinsoku/>
        <w:overflowPunct/>
        <w:autoSpaceDE/>
        <w:autoSpaceDN/>
        <w:bidi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附件1：沧州市第三医院2024年度下半年专业技术人员需求表</w:t>
      </w:r>
    </w:p>
    <w:p w14:paraId="12B6EEF2">
      <w:pPr>
        <w:pStyle w:val="2"/>
        <w:pageBreakBefore w:val="0"/>
        <w:kinsoku/>
        <w:overflowPunct/>
        <w:autoSpaceDE/>
        <w:autoSpaceDN/>
        <w:bidi w:val="0"/>
        <w:spacing w:line="520" w:lineRule="exact"/>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附件2：真实性承诺书</w:t>
      </w:r>
    </w:p>
    <w:p w14:paraId="643F3137">
      <w:pPr>
        <w:pStyle w:val="3"/>
        <w:rPr>
          <w:rFonts w:hint="eastAsia"/>
          <w:lang w:val="en-US" w:eastAsia="zh-CN"/>
        </w:rPr>
      </w:pPr>
    </w:p>
    <w:p w14:paraId="5197AE7B">
      <w:pPr>
        <w:pStyle w:val="3"/>
        <w:pageBreakBefore w:val="0"/>
        <w:kinsoku/>
        <w:overflowPunct/>
        <w:autoSpaceDE/>
        <w:autoSpaceDN/>
        <w:bidi w:val="0"/>
        <w:spacing w:line="520" w:lineRule="exact"/>
        <w:rPr>
          <w:rFonts w:hint="eastAsia" w:ascii="仿宋_GB2312" w:hAnsi="仿宋_GB2312" w:eastAsia="仿宋_GB2312" w:cs="仿宋_GB2312"/>
          <w:color w:val="auto"/>
          <w:sz w:val="32"/>
          <w:szCs w:val="32"/>
          <w:lang w:val="en-US" w:eastAsia="zh-CN"/>
        </w:rPr>
      </w:pPr>
    </w:p>
    <w:p w14:paraId="3A54A594">
      <w:pPr>
        <w:pStyle w:val="3"/>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沧州市第三医院</w:t>
      </w:r>
    </w:p>
    <w:p w14:paraId="601A798B">
      <w:pPr>
        <w:pStyle w:val="3"/>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2024年11月25日</w:t>
      </w:r>
    </w:p>
    <w:p w14:paraId="4FD275F3">
      <w:pPr>
        <w:pStyle w:val="3"/>
        <w:ind w:firstLine="640"/>
        <w:rPr>
          <w:rFonts w:ascii="仿宋" w:hAnsi="仿宋" w:eastAsia="仿宋" w:cs="仿宋"/>
          <w:color w:val="auto"/>
          <w:sz w:val="32"/>
          <w:szCs w:val="32"/>
        </w:rPr>
      </w:pPr>
    </w:p>
    <w:p w14:paraId="449C9DC8">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2DE2BC4">
      <w:pPr>
        <w:pStyle w:val="3"/>
        <w:rPr>
          <w:rFonts w:hint="eastAsia" w:ascii="仿宋" w:hAnsi="仿宋" w:eastAsia="仿宋" w:cs="仿宋"/>
          <w:color w:val="auto"/>
          <w:sz w:val="32"/>
          <w:szCs w:val="32"/>
        </w:rPr>
      </w:pPr>
      <w:r>
        <w:rPr>
          <w:rFonts w:hint="eastAsia" w:ascii="仿宋" w:hAnsi="仿宋" w:eastAsia="仿宋" w:cs="仿宋"/>
          <w:color w:val="auto"/>
          <w:sz w:val="32"/>
          <w:szCs w:val="32"/>
        </w:rPr>
        <w:t>附件1</w:t>
      </w:r>
    </w:p>
    <w:tbl>
      <w:tblPr>
        <w:tblStyle w:val="8"/>
        <w:tblW w:w="9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552"/>
        <w:gridCol w:w="795"/>
        <w:gridCol w:w="1590"/>
        <w:gridCol w:w="1440"/>
        <w:gridCol w:w="1421"/>
        <w:gridCol w:w="2208"/>
      </w:tblGrid>
      <w:tr w14:paraId="4FF1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704" w:type="dxa"/>
            <w:gridSpan w:val="7"/>
            <w:tcBorders>
              <w:top w:val="nil"/>
              <w:left w:val="nil"/>
              <w:bottom w:val="nil"/>
              <w:right w:val="nil"/>
            </w:tcBorders>
            <w:shd w:val="clear" w:color="auto" w:fill="auto"/>
            <w:noWrap/>
            <w:vAlign w:val="center"/>
          </w:tcPr>
          <w:p w14:paraId="7BC568E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沧州市第三医院2024年度下半年专业技术人员需求表</w:t>
            </w:r>
          </w:p>
        </w:tc>
      </w:tr>
      <w:tr w14:paraId="1FB5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nil"/>
              <w:left w:val="nil"/>
              <w:bottom w:val="nil"/>
              <w:right w:val="nil"/>
            </w:tcBorders>
            <w:shd w:val="clear" w:color="auto" w:fill="auto"/>
            <w:noWrap/>
            <w:vAlign w:val="center"/>
          </w:tcPr>
          <w:p w14:paraId="016F21C2">
            <w:pPr>
              <w:rPr>
                <w:rFonts w:hint="eastAsia" w:ascii="宋体" w:hAnsi="宋体" w:eastAsia="宋体" w:cs="宋体"/>
                <w:i w:val="0"/>
                <w:iCs w:val="0"/>
                <w:color w:val="000000"/>
                <w:sz w:val="24"/>
                <w:szCs w:val="24"/>
                <w:u w:val="none"/>
              </w:rPr>
            </w:pPr>
          </w:p>
        </w:tc>
        <w:tc>
          <w:tcPr>
            <w:tcW w:w="1552" w:type="dxa"/>
            <w:tcBorders>
              <w:top w:val="nil"/>
              <w:left w:val="nil"/>
              <w:bottom w:val="nil"/>
              <w:right w:val="nil"/>
            </w:tcBorders>
            <w:shd w:val="clear" w:color="auto" w:fill="auto"/>
            <w:noWrap/>
            <w:vAlign w:val="center"/>
          </w:tcPr>
          <w:p w14:paraId="0ED6F876">
            <w:pPr>
              <w:jc w:val="center"/>
              <w:rPr>
                <w:rFonts w:hint="eastAsia" w:ascii="宋体" w:hAnsi="宋体" w:eastAsia="宋体" w:cs="宋体"/>
                <w:i w:val="0"/>
                <w:iCs w:val="0"/>
                <w:color w:val="000000"/>
                <w:sz w:val="24"/>
                <w:szCs w:val="24"/>
                <w:u w:val="none"/>
              </w:rPr>
            </w:pPr>
          </w:p>
        </w:tc>
        <w:tc>
          <w:tcPr>
            <w:tcW w:w="795" w:type="dxa"/>
            <w:tcBorders>
              <w:top w:val="nil"/>
              <w:left w:val="nil"/>
              <w:bottom w:val="nil"/>
              <w:right w:val="nil"/>
            </w:tcBorders>
            <w:shd w:val="clear" w:color="auto" w:fill="auto"/>
            <w:noWrap/>
            <w:vAlign w:val="center"/>
          </w:tcPr>
          <w:p w14:paraId="12C42373">
            <w:pPr>
              <w:jc w:val="center"/>
              <w:rPr>
                <w:rFonts w:hint="eastAsia" w:ascii="宋体" w:hAnsi="宋体" w:eastAsia="宋体" w:cs="宋体"/>
                <w:i w:val="0"/>
                <w:iCs w:val="0"/>
                <w:color w:val="000000"/>
                <w:sz w:val="24"/>
                <w:szCs w:val="24"/>
                <w:u w:val="none"/>
              </w:rPr>
            </w:pPr>
          </w:p>
        </w:tc>
        <w:tc>
          <w:tcPr>
            <w:tcW w:w="1590" w:type="dxa"/>
            <w:tcBorders>
              <w:top w:val="nil"/>
              <w:left w:val="nil"/>
              <w:bottom w:val="nil"/>
              <w:right w:val="nil"/>
            </w:tcBorders>
            <w:shd w:val="clear" w:color="auto" w:fill="auto"/>
            <w:noWrap/>
            <w:vAlign w:val="center"/>
          </w:tcPr>
          <w:p w14:paraId="3F177A5B">
            <w:pPr>
              <w:jc w:val="center"/>
              <w:rPr>
                <w:rFonts w:hint="eastAsia" w:ascii="宋体" w:hAnsi="宋体" w:eastAsia="宋体" w:cs="宋体"/>
                <w:i w:val="0"/>
                <w:iCs w:val="0"/>
                <w:color w:val="000000"/>
                <w:sz w:val="24"/>
                <w:szCs w:val="24"/>
                <w:u w:val="none"/>
              </w:rPr>
            </w:pPr>
          </w:p>
        </w:tc>
        <w:tc>
          <w:tcPr>
            <w:tcW w:w="1440" w:type="dxa"/>
            <w:tcBorders>
              <w:top w:val="nil"/>
              <w:left w:val="nil"/>
              <w:bottom w:val="nil"/>
              <w:right w:val="nil"/>
            </w:tcBorders>
            <w:shd w:val="clear" w:color="auto" w:fill="auto"/>
            <w:noWrap/>
            <w:vAlign w:val="center"/>
          </w:tcPr>
          <w:p w14:paraId="51354903">
            <w:pPr>
              <w:jc w:val="center"/>
              <w:rPr>
                <w:rFonts w:hint="eastAsia" w:ascii="宋体" w:hAnsi="宋体" w:eastAsia="宋体" w:cs="宋体"/>
                <w:i w:val="0"/>
                <w:iCs w:val="0"/>
                <w:color w:val="000000"/>
                <w:sz w:val="24"/>
                <w:szCs w:val="24"/>
                <w:u w:val="none"/>
              </w:rPr>
            </w:pPr>
          </w:p>
        </w:tc>
        <w:tc>
          <w:tcPr>
            <w:tcW w:w="1421" w:type="dxa"/>
            <w:tcBorders>
              <w:top w:val="nil"/>
              <w:left w:val="nil"/>
              <w:bottom w:val="nil"/>
              <w:right w:val="nil"/>
            </w:tcBorders>
            <w:shd w:val="clear" w:color="auto" w:fill="auto"/>
            <w:noWrap/>
            <w:vAlign w:val="center"/>
          </w:tcPr>
          <w:p w14:paraId="2755C9D7">
            <w:pPr>
              <w:rPr>
                <w:rFonts w:hint="eastAsia" w:ascii="宋体" w:hAnsi="宋体" w:eastAsia="宋体" w:cs="宋体"/>
                <w:i w:val="0"/>
                <w:iCs w:val="0"/>
                <w:color w:val="000000"/>
                <w:sz w:val="24"/>
                <w:szCs w:val="24"/>
                <w:u w:val="none"/>
              </w:rPr>
            </w:pPr>
          </w:p>
        </w:tc>
        <w:tc>
          <w:tcPr>
            <w:tcW w:w="2208" w:type="dxa"/>
            <w:tcBorders>
              <w:top w:val="nil"/>
              <w:left w:val="nil"/>
              <w:bottom w:val="nil"/>
              <w:right w:val="nil"/>
            </w:tcBorders>
            <w:shd w:val="clear" w:color="auto" w:fill="auto"/>
            <w:noWrap/>
            <w:vAlign w:val="center"/>
          </w:tcPr>
          <w:p w14:paraId="439299BE">
            <w:pPr>
              <w:rPr>
                <w:rFonts w:hint="eastAsia" w:ascii="宋体" w:hAnsi="宋体" w:eastAsia="宋体" w:cs="宋体"/>
                <w:i w:val="0"/>
                <w:iCs w:val="0"/>
                <w:color w:val="000000"/>
                <w:sz w:val="24"/>
                <w:szCs w:val="24"/>
                <w:u w:val="none"/>
              </w:rPr>
            </w:pPr>
          </w:p>
        </w:tc>
      </w:tr>
      <w:tr w14:paraId="7620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16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11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60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需求人数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C5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专业方向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01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55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学位</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E9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其他条件</w:t>
            </w:r>
          </w:p>
        </w:tc>
      </w:tr>
      <w:tr w14:paraId="0972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98" w:type="dxa"/>
            <w:tcBorders>
              <w:top w:val="single" w:color="000000" w:sz="4" w:space="0"/>
              <w:left w:val="single" w:color="000000" w:sz="4" w:space="0"/>
              <w:bottom w:val="single" w:color="000000" w:sz="4" w:space="0"/>
              <w:right w:val="nil"/>
            </w:tcBorders>
            <w:shd w:val="clear" w:color="auto" w:fill="auto"/>
            <w:vAlign w:val="center"/>
          </w:tcPr>
          <w:p w14:paraId="0D709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0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1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6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4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A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学士及以上</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4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年龄30周岁及以下</w:t>
            </w:r>
          </w:p>
        </w:tc>
      </w:tr>
      <w:tr w14:paraId="358B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98" w:type="dxa"/>
            <w:tcBorders>
              <w:top w:val="single" w:color="000000" w:sz="4" w:space="0"/>
              <w:left w:val="single" w:color="000000" w:sz="4" w:space="0"/>
              <w:bottom w:val="single" w:color="000000" w:sz="4" w:space="0"/>
              <w:right w:val="nil"/>
            </w:tcBorders>
            <w:shd w:val="clear" w:color="auto" w:fill="auto"/>
            <w:vAlign w:val="center"/>
          </w:tcPr>
          <w:p w14:paraId="13213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6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功能科医师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9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D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医学影像学、临床医学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2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D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学士及以上</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8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年龄30周岁及以下</w:t>
            </w:r>
          </w:p>
        </w:tc>
      </w:tr>
      <w:tr w14:paraId="4AB4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98" w:type="dxa"/>
            <w:tcBorders>
              <w:top w:val="single" w:color="000000" w:sz="4" w:space="0"/>
              <w:left w:val="single" w:color="000000" w:sz="4" w:space="0"/>
              <w:bottom w:val="single" w:color="000000" w:sz="4" w:space="0"/>
              <w:right w:val="nil"/>
            </w:tcBorders>
            <w:shd w:val="clear" w:color="auto" w:fill="auto"/>
            <w:vAlign w:val="center"/>
          </w:tcPr>
          <w:p w14:paraId="799ED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B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放射科医师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1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4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医学影像学、放射医学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7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E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学士及以上</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1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年龄30周岁及以下</w:t>
            </w:r>
          </w:p>
        </w:tc>
      </w:tr>
      <w:tr w14:paraId="5809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698" w:type="dxa"/>
            <w:tcBorders>
              <w:top w:val="single" w:color="000000" w:sz="4" w:space="0"/>
              <w:left w:val="single" w:color="000000" w:sz="4" w:space="0"/>
              <w:bottom w:val="single" w:color="000000" w:sz="4" w:space="0"/>
              <w:right w:val="nil"/>
            </w:tcBorders>
            <w:shd w:val="clear" w:color="auto" w:fill="auto"/>
            <w:vAlign w:val="center"/>
          </w:tcPr>
          <w:p w14:paraId="0B974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9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执法办案中心医疗检查区医师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4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0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学士及以上</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8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1.具有医师执业证书（注册范围需包含全科）；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2.年龄30周岁及以下</w:t>
            </w:r>
          </w:p>
        </w:tc>
      </w:tr>
      <w:tr w14:paraId="6BC0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98" w:type="dxa"/>
            <w:tcBorders>
              <w:top w:val="single" w:color="000000" w:sz="4" w:space="0"/>
              <w:left w:val="single" w:color="000000" w:sz="4" w:space="0"/>
              <w:bottom w:val="single" w:color="000000" w:sz="4" w:space="0"/>
              <w:right w:val="nil"/>
            </w:tcBorders>
            <w:shd w:val="clear" w:color="auto" w:fill="auto"/>
            <w:vAlign w:val="center"/>
          </w:tcPr>
          <w:p w14:paraId="2715A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3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6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E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8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学士及以上</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8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年龄30周岁及以下</w:t>
            </w:r>
          </w:p>
        </w:tc>
      </w:tr>
      <w:tr w14:paraId="60B1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98" w:type="dxa"/>
            <w:tcBorders>
              <w:top w:val="single" w:color="000000" w:sz="4" w:space="0"/>
              <w:left w:val="single" w:color="000000" w:sz="4" w:space="0"/>
              <w:bottom w:val="single" w:color="000000" w:sz="4" w:space="0"/>
              <w:right w:val="nil"/>
            </w:tcBorders>
            <w:shd w:val="clear" w:color="auto" w:fill="auto"/>
            <w:vAlign w:val="center"/>
          </w:tcPr>
          <w:p w14:paraId="2E15E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8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看守所监管病区护理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7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5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C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专科及以上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9E29">
            <w:pPr>
              <w:jc w:val="center"/>
              <w:rPr>
                <w:rFonts w:hint="eastAsia" w:ascii="宋体" w:hAnsi="宋体" w:eastAsia="宋体" w:cs="宋体"/>
                <w:i w:val="0"/>
                <w:iCs w:val="0"/>
                <w:color w:val="000000"/>
                <w:sz w:val="24"/>
                <w:szCs w:val="24"/>
                <w:u w:val="none"/>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8B2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年龄30周岁及以下；护理男性监区病患，适合男性。</w:t>
            </w:r>
          </w:p>
        </w:tc>
      </w:tr>
      <w:tr w14:paraId="0A0C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704" w:type="dxa"/>
            <w:gridSpan w:val="7"/>
            <w:tcBorders>
              <w:top w:val="nil"/>
              <w:left w:val="nil"/>
              <w:bottom w:val="nil"/>
              <w:right w:val="nil"/>
            </w:tcBorders>
            <w:shd w:val="clear" w:color="auto" w:fill="auto"/>
            <w:vAlign w:val="center"/>
          </w:tcPr>
          <w:p w14:paraId="43F0C5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备注：报考临床医师、功能科医师、放射科医师、医疗检查病区医师岗位，具有住院医师规范化培训合格证书或具有主治医师及以上职称的考生可放宽至40周岁。</w:t>
            </w:r>
          </w:p>
        </w:tc>
      </w:tr>
    </w:tbl>
    <w:p w14:paraId="143C542B">
      <w:pPr>
        <w:pStyle w:val="3"/>
        <w:rPr>
          <w:rFonts w:hint="eastAsia" w:ascii="仿宋" w:hAnsi="仿宋" w:eastAsia="仿宋" w:cs="仿宋"/>
          <w:color w:val="auto"/>
          <w:sz w:val="32"/>
          <w:szCs w:val="32"/>
        </w:rPr>
      </w:pPr>
    </w:p>
    <w:p w14:paraId="419277BF">
      <w:pPr>
        <w:pStyle w:val="2"/>
        <w:spacing w:line="560" w:lineRule="exact"/>
        <w:ind w:left="0" w:leftChars="0" w:firstLine="0" w:firstLineChars="0"/>
        <w:rPr>
          <w:rFonts w:hint="eastAsia" w:ascii="仿宋" w:hAnsi="仿宋" w:eastAsia="仿宋" w:cs="仿宋"/>
          <w:b w:val="0"/>
          <w:bCs/>
          <w:color w:val="auto"/>
          <w:kern w:val="2"/>
          <w:sz w:val="32"/>
          <w:szCs w:val="32"/>
        </w:rPr>
      </w:pPr>
      <w:bookmarkStart w:id="0" w:name="_GoBack"/>
      <w:bookmarkEnd w:id="0"/>
    </w:p>
    <w:p w14:paraId="1CD331FA">
      <w:pPr>
        <w:pStyle w:val="3"/>
        <w:rPr>
          <w:rFonts w:hint="eastAsia" w:eastAsia="宋体" w:cs="Times New Roman"/>
          <w:color w:val="auto"/>
        </w:rPr>
      </w:pPr>
    </w:p>
    <w:p w14:paraId="7E7D253F">
      <w:pPr>
        <w:rPr>
          <w:rFonts w:hint="eastAsia" w:ascii="仿宋" w:hAnsi="仿宋" w:eastAsia="仿宋" w:cs="仿宋"/>
          <w:b w:val="0"/>
          <w:bCs/>
          <w:color w:val="auto"/>
          <w:kern w:val="2"/>
          <w:sz w:val="32"/>
          <w:szCs w:val="32"/>
        </w:rPr>
      </w:pPr>
      <w:r>
        <w:rPr>
          <w:rFonts w:hint="eastAsia" w:ascii="仿宋" w:hAnsi="仿宋" w:eastAsia="仿宋" w:cs="仿宋"/>
          <w:b w:val="0"/>
          <w:bCs/>
          <w:color w:val="auto"/>
          <w:kern w:val="2"/>
          <w:sz w:val="32"/>
          <w:szCs w:val="32"/>
        </w:rPr>
        <w:br w:type="page"/>
      </w:r>
    </w:p>
    <w:p w14:paraId="60C28F3E">
      <w:pPr>
        <w:pStyle w:val="2"/>
        <w:spacing w:line="560" w:lineRule="exact"/>
        <w:ind w:firstLine="640"/>
        <w:rPr>
          <w:rFonts w:hint="eastAsia" w:ascii="仿宋" w:hAnsi="仿宋" w:eastAsia="仿宋" w:cs="仿宋"/>
          <w:b w:val="0"/>
          <w:bCs/>
          <w:color w:val="auto"/>
          <w:kern w:val="2"/>
          <w:sz w:val="32"/>
          <w:szCs w:val="32"/>
        </w:rPr>
      </w:pPr>
      <w:r>
        <w:rPr>
          <w:rFonts w:hint="eastAsia" w:ascii="仿宋" w:hAnsi="仿宋" w:eastAsia="仿宋" w:cs="仿宋"/>
          <w:b w:val="0"/>
          <w:bCs/>
          <w:color w:val="auto"/>
          <w:kern w:val="2"/>
          <w:sz w:val="32"/>
          <w:szCs w:val="32"/>
        </w:rPr>
        <w:t>附件2</w:t>
      </w:r>
    </w:p>
    <w:p w14:paraId="60B86A8C">
      <w:pPr>
        <w:spacing w:line="660" w:lineRule="exact"/>
        <w:jc w:val="center"/>
        <w:rPr>
          <w:rFonts w:hint="eastAsia" w:ascii="华文中宋" w:hAnsi="华文中宋" w:eastAsia="华文中宋" w:cs="Times New Roman"/>
          <w:b/>
          <w:bCs/>
          <w:color w:val="auto"/>
          <w:sz w:val="44"/>
          <w:szCs w:val="44"/>
        </w:rPr>
      </w:pPr>
      <w:r>
        <w:rPr>
          <w:rFonts w:hint="eastAsia" w:ascii="华文中宋" w:hAnsi="华文中宋" w:eastAsia="华文中宋" w:cs="Times New Roman"/>
          <w:b/>
          <w:color w:val="auto"/>
          <w:sz w:val="44"/>
          <w:szCs w:val="44"/>
        </w:rPr>
        <w:t>诚信承诺书</w:t>
      </w:r>
    </w:p>
    <w:p w14:paraId="1A6ED430">
      <w:pPr>
        <w:spacing w:line="660" w:lineRule="exact"/>
        <w:rPr>
          <w:rFonts w:hint="eastAsia" w:ascii="仿宋_GB2312" w:hAnsi="仿宋" w:eastAsia="仿宋_GB2312" w:cs="Times New Roman"/>
          <w:color w:val="auto"/>
          <w:sz w:val="30"/>
          <w:szCs w:val="30"/>
        </w:rPr>
      </w:pPr>
    </w:p>
    <w:p w14:paraId="4972CBB5">
      <w:pPr>
        <w:spacing w:line="360" w:lineRule="auto"/>
        <w:ind w:firstLine="646"/>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我已仔细阅读并理解本次招聘公告及《岗位信息表》全部内容及要求，并做如下郑重承诺：</w:t>
      </w:r>
    </w:p>
    <w:p w14:paraId="4B0A3562">
      <w:pPr>
        <w:spacing w:line="360" w:lineRule="auto"/>
        <w:ind w:firstLine="646"/>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一、本人保证符合招聘公告及《岗位信息表》中要求的资格条件。若不符合，无论何时，一经发现自愿放弃聘用资格。</w:t>
      </w:r>
    </w:p>
    <w:p w14:paraId="6DC6DD59">
      <w:pPr>
        <w:spacing w:line="360" w:lineRule="auto"/>
        <w:ind w:firstLine="646"/>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二、真实、准确地提供本人信息、证明材料、资格证件等相关材料，不弄虚作假。</w:t>
      </w:r>
    </w:p>
    <w:p w14:paraId="7AC0E76D">
      <w:pPr>
        <w:spacing w:line="360" w:lineRule="auto"/>
        <w:ind w:firstLine="646"/>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三、报名审查成功后，按规定时间准时参加招考各环节。</w:t>
      </w:r>
    </w:p>
    <w:p w14:paraId="05060CD3">
      <w:pPr>
        <w:spacing w:line="360"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四、自觉遵守法律、法规。遵守考试纪律，服从工作安排，不舞弊或协助他人舞弊，一旦违法违规，自愿承担法律后果。</w:t>
      </w:r>
    </w:p>
    <w:p w14:paraId="08C4EB55">
      <w:pPr>
        <w:spacing w:line="360" w:lineRule="auto"/>
        <w:ind w:firstLine="646"/>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对违反以上承诺所造成的后果，本人自愿承担相应责任。</w:t>
      </w:r>
    </w:p>
    <w:p w14:paraId="5EA60F5C">
      <w:pPr>
        <w:spacing w:line="360" w:lineRule="auto"/>
        <w:ind w:firstLine="4160" w:firstLineChars="13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 xml:space="preserve">    </w:t>
      </w:r>
    </w:p>
    <w:p w14:paraId="0EA4ED24">
      <w:pPr>
        <w:spacing w:line="360" w:lineRule="auto"/>
        <w:rPr>
          <w:rFonts w:hint="eastAsia" w:ascii="仿宋_GB2312" w:hAnsi="仿宋" w:eastAsia="仿宋_GB2312" w:cs="Times New Roman"/>
          <w:color w:val="auto"/>
          <w:sz w:val="32"/>
          <w:szCs w:val="32"/>
        </w:rPr>
      </w:pPr>
    </w:p>
    <w:p w14:paraId="4E78F15F">
      <w:pPr>
        <w:spacing w:line="360" w:lineRule="auto"/>
        <w:ind w:firstLine="3520" w:firstLineChars="11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承诺人签名：</w:t>
      </w:r>
      <w:r>
        <w:rPr>
          <w:rFonts w:hint="eastAsia" w:ascii="仿宋" w:hAnsi="仿宋" w:eastAsia="仿宋" w:cs="Times New Roman"/>
          <w:color w:val="auto"/>
          <w:sz w:val="32"/>
          <w:szCs w:val="32"/>
        </w:rPr>
        <w:t>×××（签字按手印）</w:t>
      </w:r>
    </w:p>
    <w:p w14:paraId="08784E3B">
      <w:pPr>
        <w:jc w:val="center"/>
        <w:rPr>
          <w:rFonts w:hint="eastAsia" w:ascii="仿宋_GB2312" w:hAnsi="仿宋_GB2312" w:eastAsia="仿宋_GB2312" w:cs="仿宋_GB2312"/>
          <w:sz w:val="32"/>
          <w:szCs w:val="32"/>
          <w:lang w:val="en-US" w:eastAsia="zh-CN"/>
        </w:rPr>
      </w:pPr>
      <w:r>
        <w:rPr>
          <w:rFonts w:hint="eastAsia" w:ascii="仿宋_GB2312" w:hAnsi="仿宋" w:eastAsia="仿宋_GB2312" w:cs="Times New Roman"/>
          <w:color w:val="auto"/>
          <w:sz w:val="32"/>
          <w:szCs w:val="32"/>
          <w:lang w:val="en-US" w:eastAsia="zh-CN"/>
        </w:rPr>
        <w:t xml:space="preserve">                   </w:t>
      </w:r>
      <w:r>
        <w:rPr>
          <w:rFonts w:hint="eastAsia" w:ascii="仿宋_GB2312" w:hAnsi="仿宋" w:eastAsia="仿宋_GB2312" w:cs="Times New Roman"/>
          <w:color w:val="auto"/>
          <w:sz w:val="32"/>
          <w:szCs w:val="32"/>
        </w:rPr>
        <w:t>年   月   日</w:t>
      </w:r>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B0D71"/>
    <w:rsid w:val="018C0D36"/>
    <w:rsid w:val="0AB67731"/>
    <w:rsid w:val="11C73FD2"/>
    <w:rsid w:val="153E599D"/>
    <w:rsid w:val="168B0D71"/>
    <w:rsid w:val="18A870F3"/>
    <w:rsid w:val="1AAE28B4"/>
    <w:rsid w:val="33FC0A9D"/>
    <w:rsid w:val="36A91AA6"/>
    <w:rsid w:val="3BF47FE7"/>
    <w:rsid w:val="3CC82828"/>
    <w:rsid w:val="3EF56F92"/>
    <w:rsid w:val="3EFE0783"/>
    <w:rsid w:val="406D32FA"/>
    <w:rsid w:val="40BD72A3"/>
    <w:rsid w:val="45252301"/>
    <w:rsid w:val="470C6150"/>
    <w:rsid w:val="49D57088"/>
    <w:rsid w:val="4FFE214A"/>
    <w:rsid w:val="5ABC1E02"/>
    <w:rsid w:val="5B8816A9"/>
    <w:rsid w:val="601355DF"/>
    <w:rsid w:val="6569791E"/>
    <w:rsid w:val="6E4942CC"/>
    <w:rsid w:val="73CC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next w:val="1"/>
    <w:qFormat/>
    <w:uiPriority w:val="0"/>
    <w:pPr>
      <w:keepNext/>
      <w:keepLines/>
      <w:widowControl w:val="0"/>
      <w:suppressAutoHyphens/>
      <w:spacing w:before="120" w:after="120"/>
      <w:jc w:val="both"/>
      <w:outlineLvl w:val="2"/>
    </w:pPr>
    <w:rPr>
      <w:rFonts w:ascii="Times New Roman" w:hAnsi="Times New Roman" w:eastAsia="宋体" w:cs="Times New Roman"/>
      <w:b/>
      <w:kern w:val="0"/>
      <w:sz w:val="21"/>
      <w:szCs w:val="2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三级标题"/>
    <w:next w:val="3"/>
    <w:qFormat/>
    <w:uiPriority w:val="0"/>
    <w:pPr>
      <w:keepNext/>
      <w:keepLines/>
      <w:widowControl w:val="0"/>
      <w:suppressAutoHyphens/>
      <w:topLinePunct/>
      <w:spacing w:before="120" w:after="120"/>
      <w:ind w:firstLine="200" w:firstLineChars="200"/>
      <w:jc w:val="both"/>
      <w:outlineLvl w:val="2"/>
    </w:pPr>
    <w:rPr>
      <w:rFonts w:ascii="Times New Roman" w:hAnsi="Times New Roman" w:eastAsia="宋体" w:cs="Times New Roman"/>
      <w:b/>
      <w:kern w:val="0"/>
      <w:sz w:val="21"/>
      <w:szCs w:val="20"/>
      <w:lang w:val="en-US" w:eastAsia="zh-CN" w:bidi="ar-SA"/>
    </w:rPr>
  </w:style>
  <w:style w:type="paragraph" w:customStyle="1" w:styleId="3">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styleId="5">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6">
    <w:name w:val="Body Text"/>
    <w:next w:val="7"/>
    <w:qFormat/>
    <w:uiPriority w:val="0"/>
    <w:pPr>
      <w:widowControl w:val="0"/>
      <w:jc w:val="both"/>
    </w:pPr>
    <w:rPr>
      <w:rFonts w:ascii="Calibri" w:hAnsi="Calibri" w:eastAsia="宋体" w:cs="Times New Roman"/>
      <w:kern w:val="2"/>
      <w:sz w:val="18"/>
      <w:szCs w:val="22"/>
      <w:lang w:val="en-US" w:eastAsia="zh-CN" w:bidi="ar-SA"/>
    </w:rPr>
  </w:style>
  <w:style w:type="paragraph" w:styleId="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customStyle="1" w:styleId="10">
    <w:name w:val="Normal Indent1"/>
    <w:qFormat/>
    <w:uiPriority w:val="99"/>
    <w:pPr>
      <w:widowControl w:val="0"/>
      <w:ind w:firstLine="420"/>
      <w:jc w:val="both"/>
    </w:pPr>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3715</Words>
  <Characters>3876</Characters>
  <Lines>0</Lines>
  <Paragraphs>0</Paragraphs>
  <TotalTime>127</TotalTime>
  <ScaleCrop>false</ScaleCrop>
  <LinksUpToDate>false</LinksUpToDate>
  <CharactersWithSpaces>3884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2024-11-19T08:00:00Z</dcterms:created>
  <dc:creator>吟山_Lunarian</dc:creator>
  <cp:lastModifiedBy>ROSE333</cp:lastModifiedBy>
  <cp:lastPrinted>2024-11-21T00:36:00Z</cp:lastPrinted>
  <dcterms:modified xsi:type="dcterms:W3CDTF">2024-11-26T01:00:53Z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9D86A6D4A456497C82B49E8F73262730_13</vt:lpwstr>
  </property>
</Properties>
</file>