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widowControl w:val="1"/>
        <w:shd w:val="clear" w:color="auto" w:fill="FFFFFF"/>
        <w:spacing w:line="400" w:lineRule="exact"/>
        <w:ind w:firstLine="880" w:firstLineChars="200"/>
        <w:rPr>
          <w:color w:val="000000"/>
          <w:sz w:val="44"/>
          <w:lang w:val="en-US" w:eastAsia="zh-CN"/>
          <w:szCs w:val="44"/>
          <w:kern w:val="0"/>
          <w:rFonts w:ascii="黑体" w:hAnsi="Arial" w:eastAsia="黑体" w:hint="eastAsia"/>
        </w:rPr>
      </w:pPr>
      <w:r>
        <w:rPr>
          <w:color w:val="000000"/>
          <w:sz w:val="44"/>
          <w:lang w:val="en-US" w:eastAsia="zh-CN"/>
          <w:szCs w:val="44"/>
          <w:kern w:val="0"/>
          <w:rFonts w:ascii="黑体" w:hAnsi="Arial" w:eastAsia="黑体" w:hint="eastAsia"/>
        </w:rPr>
      </w:r>
    </w:p>
    <w:p>
      <w:pPr>
        <w:pStyle w:val="Normal"/>
        <w:widowControl w:val="1"/>
        <w:shd w:val="clear" w:color="auto" w:fill="FFFFFF"/>
        <w:spacing w:line="400" w:lineRule="exact"/>
        <w:ind w:firstLine="880" w:firstLineChars="200"/>
        <w:rPr>
          <w:color w:val="000000"/>
          <w:sz w:val="44"/>
          <w:lang w:val="en-US" w:eastAsia="zh-CN"/>
          <w:szCs w:val="44"/>
          <w:kern w:val="0"/>
          <w:rFonts w:ascii="黑体" w:hAnsi="Arial" w:eastAsia="黑体" w:hint="eastAsia"/>
        </w:rPr>
      </w:pPr>
      <w:r>
        <w:rPr>
          <w:color w:val="000000"/>
          <w:sz w:val="44"/>
          <w:lang w:val="en-US" w:eastAsia="zh-CN"/>
          <w:szCs w:val="44"/>
          <w:kern w:val="0"/>
          <w:rFonts w:ascii="黑体" w:hAnsi="Arial" w:eastAsia="黑体" w:hint="eastAsia"/>
        </w:rPr>
      </w:r>
    </w:p>
    <w:p>
      <w:pPr>
        <w:pStyle w:val="Normal"/>
        <w:widowControl w:val="1"/>
        <w:shd w:val="clear" w:color="auto" w:fill="FFFFFF"/>
        <w:spacing w:line="400" w:lineRule="exact"/>
        <w:ind w:firstLine="880" w:firstLineChars="200"/>
        <w:rPr>
          <w:color w:val="000000"/>
          <w:sz w:val="44"/>
          <w:lang w:val="en-US" w:eastAsia="zh-CN"/>
          <w:szCs w:val="44"/>
          <w:kern w:val="0"/>
          <w:rFonts w:ascii="黑体" w:hAnsi="Arial" w:eastAsia="黑体" w:hint="eastAsia"/>
        </w:rPr>
      </w:pPr>
      <w:r>
        <w:rPr>
          <w:color w:val="000000"/>
          <w:sz w:val="44"/>
          <w:lang w:val="en-US" w:eastAsia="zh-CN"/>
          <w:szCs w:val="44"/>
          <w:kern w:val="0"/>
          <w:rFonts w:ascii="黑体" w:hAnsi="Arial" w:eastAsia="黑体" w:hint="eastAsia"/>
        </w:rPr>
        <w:t xml:space="preserve">昆明市</w:t>
      </w:r>
      <w:r>
        <w:rPr>
          <w:color w:val="000000"/>
          <w:sz w:val="44"/>
          <w:szCs w:val="44"/>
          <w:kern w:val="0"/>
          <w:rFonts w:ascii="黑体" w:hAnsi="Arial" w:eastAsia="黑体" w:hint="eastAsia"/>
        </w:rPr>
        <w:t xml:space="preserve">西山区马街大渔中心学校简介</w:t>
      </w:r>
      <w:r>
        <w:rPr>
          <w:color w:val="000000"/>
          <w:sz w:val="44"/>
          <w:szCs w:val="44"/>
          <w:kern w:val="0"/>
          <w:rFonts w:ascii="黑体" w:hAnsi="Arial" w:eastAsia="黑体" w:hint="eastAsia"/>
        </w:rPr>
      </w:r>
    </w:p>
    <w:p>
      <w:pPr>
        <w:pStyle w:val="Normal"/>
        <w:keepNext w:val="0"/>
        <w:keepLines w:val="0"/>
        <w:pageBreakBefore w:val="0"/>
        <w:wordWrap w:val="1"/>
        <w:overflowPunct w:val="1"/>
        <w:topLinePunct w:val="0"/>
        <w:kinsoku w:val="1"/>
        <w:autoSpaceDE w:val="1"/>
        <w:autoSpaceDN w:val="1"/>
        <w:bidi w:val="0"/>
        <w:snapToGrid w:val="1"/>
        <w:spacing w:line="360" w:lineRule="auto"/>
        <w:ind w:firstLine="640" w:firstLineChars="200"/>
        <w:rPr>
          <w:sz w:val="32"/>
          <w:lang w:val="en-US" w:eastAsia="zh-CN"/>
          <w:szCs w:val="32"/>
          <w:rFonts w:ascii="仿宋_GB2312" w:hAnsi="宋体" w:eastAsia="仿宋_GB2312" w:hint="eastAsia"/>
        </w:rPr>
      </w:pPr>
      <w:r>
        <w:rPr>
          <w:sz w:val="32"/>
          <w:lang w:val="en-US" w:eastAsia="zh-CN"/>
          <w:szCs w:val="32"/>
          <w:rFonts w:ascii="仿宋_GB2312" w:hAnsi="宋体" w:eastAsia="仿宋_GB2312" w:hint="eastAsia"/>
        </w:rPr>
        <w:t xml:space="preserve">昆明市</w:t>
      </w:r>
      <w:r>
        <w:rPr>
          <w:sz w:val="32"/>
          <w:szCs w:val="32"/>
          <w:rFonts w:ascii="仿宋_GB2312" w:hAnsi="宋体" w:eastAsia="仿宋_GB2312" w:hint="eastAsia"/>
        </w:rPr>
        <w:t xml:space="preserve">西山区</w:t>
      </w:r>
      <w:r>
        <w:rPr>
          <w:sz w:val="32"/>
          <w:lang w:val="en-US" w:eastAsia="zh-CN"/>
          <w:szCs w:val="32"/>
          <w:rFonts w:ascii="仿宋_GB2312" w:hAnsi="宋体" w:eastAsia="仿宋_GB2312" w:hint="eastAsia"/>
        </w:rPr>
        <w:t xml:space="preserve">马街</w:t>
      </w:r>
      <w:r>
        <w:rPr>
          <w:sz w:val="32"/>
          <w:szCs w:val="32"/>
          <w:rFonts w:ascii="仿宋_GB2312" w:hAnsi="宋体" w:eastAsia="仿宋_GB2312" w:hint="eastAsia"/>
        </w:rPr>
        <w:t xml:space="preserve">大渔中心学校是一所建校较早、规模较大的中心学校。历经几代“大渔人”的奋斗，</w:t>
      </w:r>
      <w:r>
        <w:rPr>
          <w:sz w:val="32"/>
          <w:szCs w:val="32"/>
          <w:rFonts w:ascii="仿宋_GB2312" w:hAnsi="仿宋" w:eastAsia="仿宋_GB2312" w:hint="eastAsia"/>
        </w:rPr>
        <w:t xml:space="preserve">学校先后被评为西山区一级示范学校、全国中小学班主任专业化班集体建设研究实验学校、云南省青少年思想道德教育研究基地、西山区语言文字规范化示范校、西山区文明校园、云南省科普示范校、规范汉字书写教育特色学校、昆明市政府和昆明市教育局向社会推荐的41所“身边的好学校”之一、</w:t>
      </w:r>
      <w:r>
        <w:rPr>
          <w:sz w:val="32"/>
          <w:lang w:val="en-US" w:eastAsia="zh-CN"/>
          <w:szCs w:val="32"/>
          <w:rFonts w:ascii="仿宋_GB2312" w:hAnsi="仿宋" w:eastAsia="仿宋_GB2312" w:hint="eastAsia"/>
        </w:rPr>
        <w:t xml:space="preserve">全国足球、篮球特色学校、</w:t>
      </w:r>
      <w:r>
        <w:rPr>
          <w:sz w:val="32"/>
          <w:szCs w:val="32"/>
          <w:rFonts w:ascii="仿宋_GB2312" w:hAnsi="仿宋" w:eastAsia="仿宋_GB2312" w:hint="eastAsia"/>
        </w:rPr>
        <w:t xml:space="preserve">昆明市现代教育示范学校</w:t>
      </w:r>
      <w:r>
        <w:rPr>
          <w:sz w:val="32"/>
          <w:lang w:val="en-US" w:eastAsia="zh-CN"/>
          <w:szCs w:val="32"/>
          <w:rFonts w:ascii="仿宋_GB2312" w:hAnsi="仿宋" w:eastAsia="仿宋_GB2312" w:hint="eastAsia"/>
        </w:rPr>
        <w:t xml:space="preserve">等荣誉</w:t>
      </w:r>
      <w:r>
        <w:rPr>
          <w:sz w:val="32"/>
          <w:szCs w:val="32"/>
          <w:rFonts w:ascii="仿宋_GB2312" w:hAnsi="仿宋" w:eastAsia="仿宋_GB2312" w:hint="eastAsia"/>
        </w:rPr>
        <w:t xml:space="preserve">。</w:t>
      </w:r>
      <w:r>
        <w:rPr>
          <w:sz w:val="32"/>
          <w:lang w:val="en-US" w:eastAsia="zh-CN"/>
          <w:szCs w:val="32"/>
          <w:rFonts w:ascii="仿宋_GB2312" w:hAnsi="宋体" w:eastAsia="仿宋_GB2312" w:hint="eastAsia"/>
        </w:rPr>
        <w:t xml:space="preserve">学</w:t>
      </w:r>
      <w:r>
        <w:rPr>
          <w:sz w:val="32"/>
          <w:szCs w:val="32"/>
          <w:rFonts w:ascii="仿宋_GB2312" w:hAnsi="宋体" w:eastAsia="仿宋_GB2312" w:hint="eastAsia"/>
        </w:rPr>
        <w:t xml:space="preserve">校常常接待来自全省乃至全国各地的教育部门领导、教师的参观访问，是西山区教育战线上一颗璀璨的明珠。</w:t>
      </w:r>
      <w:r>
        <w:rPr>
          <w:sz w:val="32"/>
          <w:szCs w:val="32"/>
          <w:rFonts w:ascii="仿宋_GB2312" w:hAnsi="仿宋" w:eastAsia="仿宋_GB2312" w:hint="eastAsia"/>
        </w:rPr>
      </w:r>
    </w:p>
    <w:p>
      <w:pPr>
        <w:pStyle w:val="Normal"/>
        <w:widowControl w:val="1"/>
        <w:keepNext w:val="0"/>
        <w:keepLines w:val="0"/>
        <w:pageBreakBefore w:val="0"/>
        <w:wordWrap w:val="1"/>
        <w:overflowPunct w:val="1"/>
        <w:topLinePunct w:val="0"/>
        <w:kinsoku w:val="1"/>
        <w:autoSpaceDE w:val="1"/>
        <w:autoSpaceDN w:val="1"/>
        <w:bidi w:val="0"/>
        <w:snapToGrid w:val="1"/>
        <w:jc w:val="start"/>
        <w:shd w:val="clear" w:color="auto" w:fill="FFFFFF"/>
        <w:spacing w:line="360" w:lineRule="auto"/>
        <w:ind w:firstLine="656" w:firstLineChars="205"/>
        <w:rPr>
          <w:sz w:val="32"/>
          <w:szCs w:val="32"/>
          <w:rFonts w:ascii="仿宋_GB2312" w:hAnsi="宋体" w:eastAsia="仿宋_GB2312" w:hint="eastAsia"/>
        </w:rPr>
      </w:pPr>
      <w:r>
        <w:rPr>
          <w:sz w:val="32"/>
          <w:szCs w:val="32"/>
          <w:rFonts w:ascii="仿宋_GB2312" w:hAnsi="宋体" w:eastAsia="仿宋_GB2312" w:hint="eastAsia"/>
        </w:rPr>
        <w:t xml:space="preserve">学校现有张峰和大渔两个校点，张峰校点位于西山区昌源南路499号，大渔校点位于西山区马街苏南路145号</w:t>
      </w:r>
      <w:r>
        <w:rPr>
          <w:sz w:val="32"/>
          <w:lang w:eastAsia="zh-CN"/>
          <w:szCs w:val="32"/>
          <w:rFonts w:ascii="仿宋_GB2312" w:hAnsi="宋体" w:eastAsia="仿宋_GB2312" w:hint="eastAsia"/>
        </w:rPr>
        <w:t xml:space="preserve">（</w:t>
      </w:r>
      <w:r>
        <w:rPr>
          <w:sz w:val="32"/>
          <w:lang w:val="en-US" w:eastAsia="zh-CN"/>
          <w:szCs w:val="32"/>
          <w:rFonts w:ascii="仿宋_GB2312" w:hAnsi="宋体" w:eastAsia="仿宋_GB2312" w:hint="eastAsia"/>
        </w:rPr>
        <w:t xml:space="preserve">目前在海畔湾新蕊苑小区幼儿园过渡办学</w:t>
      </w:r>
      <w:r>
        <w:rPr>
          <w:sz w:val="32"/>
          <w:lang w:eastAsia="zh-CN"/>
          <w:szCs w:val="32"/>
          <w:rFonts w:ascii="仿宋_GB2312" w:hAnsi="宋体" w:eastAsia="仿宋_GB2312" w:hint="eastAsia"/>
        </w:rPr>
        <w:t xml:space="preserve">）</w:t>
      </w:r>
      <w:r>
        <w:rPr>
          <w:sz w:val="32"/>
          <w:szCs w:val="32"/>
          <w:rFonts w:ascii="仿宋_GB2312" w:hAnsi="宋体" w:eastAsia="仿宋_GB2312" w:hint="eastAsia"/>
        </w:rPr>
        <w:t xml:space="preserve">。学校现</w:t>
      </w:r>
      <w:r>
        <w:rPr>
          <w:sz w:val="32"/>
          <w:szCs w:val="32"/>
          <w:rFonts w:ascii="仿宋_GB2312" w:hAnsi="仿宋" w:eastAsia="仿宋_GB2312" w:hint="eastAsia"/>
        </w:rPr>
        <w:t xml:space="preserve">有4</w:t>
      </w:r>
      <w:r>
        <w:rPr>
          <w:sz w:val="32"/>
          <w:lang w:val="en-US" w:eastAsia="zh-CN"/>
          <w:szCs w:val="32"/>
          <w:rFonts w:ascii="仿宋_GB2312" w:hAnsi="仿宋" w:eastAsia="仿宋_GB2312" w:hint="eastAsia"/>
        </w:rPr>
        <w:t xml:space="preserve">3</w:t>
      </w:r>
      <w:r>
        <w:rPr>
          <w:sz w:val="32"/>
          <w:szCs w:val="32"/>
          <w:rFonts w:ascii="仿宋_GB2312" w:hAnsi="仿宋" w:eastAsia="仿宋_GB2312" w:hint="eastAsia"/>
        </w:rPr>
        <w:t xml:space="preserve">个教学班，在校学生2000余人，在编教师</w:t>
      </w:r>
      <w:r>
        <w:rPr>
          <w:sz w:val="32"/>
          <w:lang w:val="en-US" w:eastAsia="zh-CN"/>
          <w:szCs w:val="32"/>
          <w:rFonts w:ascii="仿宋_GB2312" w:hAnsi="仿宋" w:eastAsia="仿宋_GB2312" w:hint="eastAsia"/>
        </w:rPr>
        <w:t xml:space="preserve">92</w:t>
      </w:r>
      <w:r>
        <w:rPr>
          <w:sz w:val="32"/>
          <w:szCs w:val="32"/>
          <w:rFonts w:ascii="仿宋_GB2312" w:hAnsi="仿宋" w:eastAsia="仿宋_GB2312" w:hint="eastAsia"/>
        </w:rPr>
        <w:t xml:space="preserve">人</w:t>
      </w:r>
      <w:r>
        <w:rPr>
          <w:sz w:val="32"/>
          <w:lang w:eastAsia="zh-CN"/>
          <w:szCs w:val="32"/>
          <w:rFonts w:ascii="仿宋_GB2312" w:hAnsi="仿宋" w:eastAsia="仿宋_GB2312" w:hint="eastAsia"/>
        </w:rPr>
        <w:t xml:space="preserve">，</w:t>
      </w:r>
      <w:r>
        <w:rPr>
          <w:sz w:val="32"/>
          <w:lang w:val="en-US" w:eastAsia="zh-CN"/>
          <w:szCs w:val="32"/>
          <w:rFonts w:ascii="仿宋_GB2312" w:hAnsi="仿宋" w:eastAsia="仿宋_GB2312" w:hint="eastAsia"/>
        </w:rPr>
        <w:t xml:space="preserve">聘任制教师16人</w:t>
      </w:r>
      <w:r>
        <w:rPr>
          <w:sz w:val="32"/>
          <w:szCs w:val="32"/>
          <w:rFonts w:ascii="仿宋_GB2312" w:hAnsi="仿宋" w:eastAsia="仿宋_GB2312" w:hint="eastAsia"/>
        </w:rPr>
        <w:t xml:space="preserve">，党员教师3</w:t>
      </w:r>
      <w:r>
        <w:rPr>
          <w:sz w:val="32"/>
          <w:lang w:val="en-US" w:eastAsia="zh-CN"/>
          <w:szCs w:val="32"/>
          <w:rFonts w:ascii="仿宋_GB2312" w:hAnsi="仿宋" w:eastAsia="仿宋_GB2312" w:hint="eastAsia"/>
        </w:rPr>
        <w:t xml:space="preserve">0</w:t>
      </w:r>
      <w:r>
        <w:rPr>
          <w:sz w:val="32"/>
          <w:szCs w:val="32"/>
          <w:rFonts w:ascii="仿宋_GB2312" w:hAnsi="仿宋" w:eastAsia="仿宋_GB2312" w:hint="eastAsia"/>
        </w:rPr>
        <w:t xml:space="preserve">人，昆明教学名师1人，昆明市学科带头人1人，昆明市骨干4人，昆明市教坛新秀2人，西山区学科带头人11人，西山区骨干教师14人，西山区教坛新秀17人</w:t>
      </w:r>
      <w:r>
        <w:rPr>
          <w:sz w:val="32"/>
          <w:lang w:eastAsia="zh-CN"/>
          <w:szCs w:val="32"/>
          <w:rFonts w:ascii="仿宋_GB2312" w:hAnsi="仿宋" w:eastAsia="仿宋_GB2312" w:hint="eastAsia"/>
        </w:rPr>
        <w:t xml:space="preserve">。</w:t>
      </w:r>
      <w:r>
        <w:rPr>
          <w:color w:val="ff0000"/>
          <w:sz w:val="32"/>
          <w:lang w:eastAsia="zh-CN"/>
          <w:szCs w:val="32"/>
          <w:rFonts w:ascii="仿宋_GB2312" w:hAnsi="宋体" w:eastAsia="仿宋_GB2312" w:hint="eastAsia"/>
        </w:rPr>
      </w:r>
    </w:p>
    <w:p>
      <w:pPr>
        <w:pStyle w:val="Normal"/>
        <w:widowControl w:val="1"/>
        <w:keepNext w:val="0"/>
        <w:keepLines w:val="0"/>
        <w:pageBreakBefore w:val="0"/>
        <w:wordWrap w:val="1"/>
        <w:overflowPunct w:val="1"/>
        <w:topLinePunct w:val="0"/>
        <w:kinsoku w:val="1"/>
        <w:autoSpaceDE w:val="1"/>
        <w:autoSpaceDN w:val="1"/>
        <w:bidi w:val="0"/>
        <w:snapToGrid w:val="1"/>
        <w:jc w:val="start"/>
        <w:shd w:val="clear" w:color="auto" w:fill="FFFFFF"/>
        <w:spacing w:line="360" w:lineRule="auto"/>
        <w:ind w:firstLine="656" w:firstLineChars="205"/>
        <w:rPr>
          <w:sz w:val="32"/>
          <w:szCs w:val="32"/>
          <w:rFonts w:ascii="仿宋_GB2312" w:hAnsi="宋体" w:eastAsia="仿宋_GB2312" w:hint="eastAsia"/>
        </w:rPr>
      </w:pPr>
      <w:r>
        <w:rPr>
          <w:sz w:val="32"/>
          <w:szCs w:val="32"/>
          <w:rFonts w:ascii="仿宋_GB2312" w:hAnsi="宋体" w:eastAsia="仿宋_GB2312" w:hint="eastAsia"/>
        </w:rPr>
        <w:t xml:space="preserve">学校长期坚持抓好学生的规则意识教育和行为习惯养成，落实立德树人的根本任务。学校力争把每一个学生培养成志向高远、品德高尚的现代文明小公民。学校坚持每个学期开展“青蓝工程”、“名师引领工程”，在 “老带青”、“引进来”、“走出去”的理念引领下学校教师队伍不断壮大，教师素养不断提升，教育教学质量也逐年稳步上升，得到了各级部门和家长的认可。学校遵循儿童身心发展规律，注重学生全面发展，在严格完整落实国家课程标准的同时也挖掘资源构建学校特色课程体系。扎染、机器人、啦啦操、篮球、</w:t>
      </w:r>
      <w:r>
        <w:rPr>
          <w:sz w:val="32"/>
          <w:lang w:val="en-US" w:eastAsia="zh-CN"/>
          <w:szCs w:val="32"/>
          <w:rFonts w:ascii="仿宋_GB2312" w:hAnsi="宋体" w:eastAsia="仿宋_GB2312" w:hint="eastAsia"/>
        </w:rPr>
        <w:t xml:space="preserve">合唱</w:t>
      </w:r>
      <w:r>
        <w:rPr>
          <w:sz w:val="32"/>
          <w:szCs w:val="32"/>
          <w:rFonts w:ascii="仿宋_GB2312" w:hAnsi="宋体" w:eastAsia="仿宋_GB2312" w:hint="eastAsia"/>
        </w:rPr>
        <w:t xml:space="preserve">等丰富多彩的特色课程开展让每一位大渔学子得到德、智、体、美、劳、全面发展。</w:t>
      </w:r>
      <w:r>
        <w:rPr>
          <w:sz w:val="32"/>
          <w:szCs w:val="32"/>
          <w:rFonts w:ascii="仿宋_GB2312" w:hAnsi="宋体"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360" w:lineRule="auto"/>
        <w:ind w:firstLine="640" w:firstLineChars="200"/>
        <w:rPr>
          <w:sz w:val="32"/>
          <w:szCs w:val="32"/>
          <w:rFonts w:ascii="仿宋_GB2312" w:hAnsi="宋体" w:eastAsia="仿宋_GB2312" w:hint="eastAsia"/>
        </w:rPr>
      </w:pPr>
      <w:r>
        <w:rPr>
          <w:sz w:val="32"/>
          <w:szCs w:val="32"/>
          <w:rFonts w:ascii="仿宋_GB2312" w:hAnsi="宋体" w:eastAsia="仿宋_GB2312" w:hint="eastAsia"/>
        </w:rPr>
        <w:t xml:space="preserve">学校每年组织开展科技、艺术、体育等素质教育活动。</w:t>
      </w:r>
      <w:r>
        <w:rPr>
          <w:sz w:val="32"/>
          <w:lang w:val="en-US" w:eastAsia="zh-CN"/>
          <w:szCs w:val="32"/>
          <w:rFonts w:ascii="仿宋_GB2312" w:hAnsi="宋体" w:eastAsia="仿宋_GB2312" w:hint="eastAsia"/>
        </w:rPr>
        <w:t xml:space="preserve">学校组织的</w:t>
      </w:r>
      <w:r>
        <w:rPr>
          <w:sz w:val="32"/>
          <w:szCs w:val="32"/>
          <w:rFonts w:ascii="仿宋_GB2312" w:hAnsi="宋体" w:eastAsia="仿宋_GB2312" w:hint="eastAsia"/>
        </w:rPr>
        <w:t xml:space="preserve">艺术类活动参加各级各类展演、竞赛均获佳绩：</w:t>
      </w:r>
      <w:r>
        <w:rPr>
          <w:sz w:val="32"/>
          <w:lang w:val="en-US" w:eastAsia="zh-CN"/>
          <w:szCs w:val="32"/>
          <w:rFonts w:ascii="仿宋_GB2312" w:hAnsi="宋体" w:eastAsia="仿宋_GB2312" w:hint="eastAsia"/>
        </w:rPr>
        <w:t xml:space="preserve">2024年</w:t>
      </w:r>
      <w:r>
        <w:rPr>
          <w:sz w:val="32"/>
          <w:lang w:val="en-US" w:eastAsia="zh-CN"/>
          <w:szCs w:val="32"/>
          <w:rFonts w:ascii="仿宋_GB2312" w:hAnsi="仿宋" w:eastAsia="仿宋_GB2312" w:hint="eastAsia"/>
        </w:rPr>
        <w:t xml:space="preserve">学校渔韵合唱团获西山区第34届学生艺术节合唱一等奖；2024年参加全国青少年音乐素养大赛获云南赛区一等奖。</w:t>
      </w:r>
      <w:r>
        <w:rPr>
          <w:sz w:val="32"/>
          <w:szCs w:val="32"/>
          <w:rFonts w:ascii="仿宋_GB2312" w:hAnsi="宋体" w:eastAsia="仿宋_GB2312" w:hint="eastAsia"/>
        </w:rPr>
        <w:t xml:space="preserve">学校属于田径、篮球网点学校，每年组织</w:t>
      </w:r>
      <w:r>
        <w:rPr>
          <w:sz w:val="32"/>
          <w:lang w:val="en-US" w:eastAsia="zh-CN"/>
          <w:szCs w:val="32"/>
          <w:rFonts w:ascii="仿宋_GB2312" w:hAnsi="宋体" w:eastAsia="仿宋_GB2312" w:hint="eastAsia"/>
        </w:rPr>
        <w:t xml:space="preserve">学生</w:t>
      </w:r>
      <w:r>
        <w:rPr>
          <w:sz w:val="32"/>
          <w:szCs w:val="32"/>
          <w:rFonts w:ascii="仿宋_GB2312" w:hAnsi="宋体" w:eastAsia="仿宋_GB2312" w:hint="eastAsia"/>
        </w:rPr>
        <w:t xml:space="preserve">参加区运动会</w:t>
      </w:r>
      <w:r>
        <w:rPr>
          <w:sz w:val="32"/>
          <w:lang w:eastAsia="zh-CN"/>
          <w:szCs w:val="32"/>
          <w:rFonts w:ascii="仿宋_GB2312" w:hAnsi="宋体" w:eastAsia="仿宋_GB2312" w:hint="eastAsia"/>
        </w:rPr>
        <w:t xml:space="preserve">，</w:t>
      </w:r>
      <w:r>
        <w:rPr>
          <w:sz w:val="32"/>
          <w:szCs w:val="32"/>
          <w:rFonts w:ascii="仿宋_GB2312" w:hAnsi="仿宋" w:eastAsia="仿宋_GB2312" w:hint="eastAsia"/>
        </w:rPr>
        <w:t xml:space="preserve">成绩均名列前茅，每年都能向区代表队输送参赛队员</w:t>
      </w:r>
      <w:r>
        <w:rPr>
          <w:sz w:val="32"/>
          <w:lang w:eastAsia="zh-CN"/>
          <w:szCs w:val="32"/>
          <w:rFonts w:ascii="仿宋_GB2312" w:hAnsi="仿宋" w:eastAsia="仿宋_GB2312" w:hint="eastAsia"/>
        </w:rPr>
        <w:t xml:space="preserve">，</w:t>
      </w:r>
      <w:r>
        <w:rPr>
          <w:sz w:val="32"/>
          <w:szCs w:val="32"/>
          <w:rFonts w:ascii="仿宋_GB2312" w:hAnsi="仿宋" w:eastAsia="仿宋_GB2312" w:hint="eastAsia"/>
        </w:rPr>
        <w:t xml:space="preserve">连续多年荣获体育道德风尚奖，取得了运动成绩和精神文明双丰收。</w:t>
      </w:r>
      <w:r>
        <w:rPr>
          <w:sz w:val="32"/>
          <w:szCs w:val="32"/>
          <w:rFonts w:ascii="仿宋_GB2312" w:hAnsi="宋体" w:eastAsia="仿宋_GB2312" w:hint="eastAsia"/>
        </w:rPr>
        <w:t xml:space="preserve">科技活动是我校的亮点，</w:t>
      </w:r>
      <w:r>
        <w:rPr>
          <w:sz w:val="32"/>
          <w:lang w:val="en-US" w:eastAsia="zh-CN"/>
          <w:szCs w:val="32"/>
          <w:rFonts w:ascii="仿宋_GB2312" w:hAnsi="宋体" w:eastAsia="仿宋_GB2312" w:hint="eastAsia"/>
        </w:rPr>
        <w:t xml:space="preserve">学校</w:t>
      </w:r>
      <w:r>
        <w:rPr>
          <w:sz w:val="32"/>
          <w:szCs w:val="32"/>
          <w:rFonts w:ascii="仿宋_GB2312" w:hAnsi="宋体" w:eastAsia="仿宋_GB2312" w:hint="eastAsia"/>
        </w:rPr>
        <w:t xml:space="preserve">每年组织</w:t>
      </w:r>
      <w:r>
        <w:rPr>
          <w:sz w:val="32"/>
          <w:lang w:val="en-US" w:eastAsia="zh-CN"/>
          <w:szCs w:val="32"/>
          <w:rFonts w:ascii="仿宋_GB2312" w:hAnsi="宋体" w:eastAsia="仿宋_GB2312" w:hint="eastAsia"/>
        </w:rPr>
        <w:t xml:space="preserve">学生</w:t>
      </w:r>
      <w:r>
        <w:rPr>
          <w:sz w:val="32"/>
          <w:szCs w:val="32"/>
          <w:rFonts w:ascii="仿宋_GB2312" w:hAnsi="宋体" w:eastAsia="仿宋_GB2312" w:hint="eastAsia"/>
        </w:rPr>
        <w:t xml:space="preserve">参加科技创新大赛、科普宣传活动</w:t>
      </w:r>
      <w:r>
        <w:rPr>
          <w:sz w:val="32"/>
          <w:lang w:eastAsia="zh-CN"/>
          <w:szCs w:val="32"/>
          <w:rFonts w:ascii="仿宋_GB2312" w:hAnsi="宋体" w:eastAsia="仿宋_GB2312" w:hint="eastAsia"/>
        </w:rPr>
        <w:t xml:space="preserve">，</w:t>
      </w:r>
      <w:r>
        <w:rPr>
          <w:sz w:val="32"/>
          <w:szCs w:val="32"/>
          <w:rFonts w:ascii="仿宋_GB2312" w:hAnsi="宋体" w:eastAsia="仿宋_GB2312" w:hint="eastAsia"/>
        </w:rPr>
        <w:t xml:space="preserve">成绩斐然：2023年11月</w:t>
      </w:r>
      <w:r>
        <w:rPr>
          <w:sz w:val="32"/>
          <w:lang w:eastAsia="zh-CN"/>
          <w:szCs w:val="32"/>
          <w:rFonts w:ascii="仿宋_GB2312" w:hAnsi="宋体" w:eastAsia="仿宋_GB2312" w:hint="eastAsia"/>
        </w:rPr>
        <w:t xml:space="preserve">，</w:t>
      </w:r>
      <w:r>
        <w:rPr>
          <w:sz w:val="32"/>
          <w:lang w:val="en-US" w:eastAsia="zh-CN"/>
          <w:szCs w:val="32"/>
          <w:rFonts w:ascii="仿宋_GB2312" w:hAnsi="宋体" w:eastAsia="仿宋_GB2312" w:hint="eastAsia"/>
        </w:rPr>
        <w:t xml:space="preserve">学校参加</w:t>
      </w:r>
      <w:r>
        <w:rPr>
          <w:sz w:val="32"/>
          <w:szCs w:val="32"/>
          <w:rFonts w:ascii="仿宋_GB2312" w:hAnsi="宋体" w:eastAsia="仿宋_GB2312" w:hint="eastAsia"/>
        </w:rPr>
        <w:t xml:space="preserve">昆明市青少年科技创新大赛</w:t>
      </w:r>
      <w:r>
        <w:rPr>
          <w:sz w:val="32"/>
          <w:lang w:val="en-US" w:eastAsia="zh-CN"/>
          <w:szCs w:val="32"/>
          <w:rFonts w:ascii="仿宋_GB2312" w:hAnsi="宋体" w:eastAsia="仿宋_GB2312" w:hint="eastAsia"/>
        </w:rPr>
        <w:t xml:space="preserve">获</w:t>
      </w:r>
      <w:r>
        <w:rPr>
          <w:sz w:val="32"/>
          <w:szCs w:val="32"/>
          <w:rFonts w:ascii="仿宋_GB2312" w:hAnsi="宋体" w:eastAsia="仿宋_GB2312" w:hint="eastAsia"/>
        </w:rPr>
        <w:t xml:space="preserve">优秀团体</w:t>
      </w:r>
      <w:r>
        <w:rPr>
          <w:sz w:val="32"/>
          <w:lang w:val="en-US" w:eastAsia="zh-CN"/>
          <w:szCs w:val="32"/>
          <w:rFonts w:ascii="仿宋_GB2312" w:hAnsi="宋体" w:eastAsia="仿宋_GB2312" w:hint="eastAsia"/>
        </w:rPr>
        <w:t xml:space="preserve">奖；2024年，学校参加云南省青少年科技创新大赛机器人竞赛创意项目获一等奖；2024年，学校参加昆明市第四届新华杯学生机器人竞赛获优秀团体奖。</w:t>
      </w:r>
      <w:r>
        <w:br/>
        <w:rPr>
          <w:sz w:val="32"/>
          <w:szCs w:val="32"/>
          <w:rFonts w:ascii="仿宋_GB2312" w:eastAsia="仿宋_GB2312" w:hint="eastAsia"/>
        </w:rPr>
      </w:r>
      <w:r>
        <w:rPr>
          <w:sz w:val="32"/>
          <w:szCs w:val="32"/>
          <w:rFonts w:ascii="仿宋_GB2312" w:hAnsi="仿宋" w:eastAsia="仿宋_GB2312" w:hint="eastAsia"/>
        </w:rPr>
        <w:t xml:space="preserve">    </w:t>
      </w:r>
      <w:r>
        <w:rPr>
          <w:sz w:val="32"/>
          <w:szCs w:val="32"/>
          <w:rFonts w:ascii="仿宋_GB2312" w:eastAsia="仿宋_GB2312" w:hint="eastAsia"/>
        </w:rPr>
        <w:t xml:space="preserve">一直以来学校全面贯彻党的教育方针，大力实施素质教育。</w:t>
      </w:r>
      <w:r>
        <w:rPr>
          <w:sz w:val="32"/>
          <w:szCs w:val="32"/>
          <w:rFonts w:ascii="仿宋_GB2312" w:hAnsi="宋体" w:eastAsia="仿宋_GB2312" w:hint="eastAsia"/>
        </w:rPr>
        <w:t xml:space="preserve">展望未来，学校将洗尽铅华，追求纯</w:t>
      </w:r>
      <w:r>
        <w:rPr>
          <w:sz w:val="32"/>
          <w:lang w:val="en-US" w:eastAsia="zh-CN"/>
          <w:szCs w:val="32"/>
          <w:rFonts w:ascii="仿宋_GB2312" w:hAnsi="宋体" w:eastAsia="仿宋_GB2312" w:hint="eastAsia"/>
        </w:rPr>
        <w:t xml:space="preserve">真</w:t>
      </w:r>
      <w:r>
        <w:rPr>
          <w:sz w:val="32"/>
          <w:szCs w:val="32"/>
          <w:rFonts w:ascii="仿宋_GB2312" w:hAnsi="宋体" w:eastAsia="仿宋_GB2312" w:hint="eastAsia"/>
        </w:rPr>
        <w:t xml:space="preserve">的教育，用心用情育一条条小鱼</w:t>
      </w:r>
      <w:r>
        <w:rPr>
          <w:sz w:val="32"/>
          <w:lang w:val="en-US" w:eastAsia="zh-CN"/>
          <w:szCs w:val="32"/>
          <w:rFonts w:ascii="仿宋_GB2312" w:hAnsi="宋体" w:eastAsia="仿宋_GB2312" w:hint="eastAsia"/>
        </w:rPr>
        <w:t xml:space="preserve">儿</w:t>
      </w:r>
      <w:r>
        <w:rPr>
          <w:sz w:val="32"/>
          <w:szCs w:val="32"/>
          <w:rFonts w:ascii="仿宋_GB2312" w:hAnsi="宋体" w:eastAsia="仿宋_GB2312" w:hint="eastAsia"/>
        </w:rPr>
        <w:t xml:space="preserve">健康快乐游向大世界！</w:t>
      </w:r>
      <w:r>
        <w:rPr>
          <w:sz w:val="32"/>
          <w:szCs w:val="32"/>
          <w:rFonts w:ascii="仿宋_GB2312" w:hAnsi="仿宋" w:eastAsia="仿宋_GB2312" w:hint="eastAsia"/>
        </w:rPr>
      </w:r>
    </w:p>
    <w:sectPr>
      <w:headerReference r:id="rId3" w:type="default"/>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auto" w:sz="0" w:space="0"/>
      </w:pBdr>
      <w:tabs>
        <w:tab w:val="clear" w:pos="4153"/>
        <w:tab w:val="clear" w:pos="8306"/>
      </w:tabs>
    </w:pPr>
    <w:r/>
  </w:p>
</w:hdr>
</file>

<file path=word/settings.xml><?xml version="1.0" encoding="utf-8"?>
<w:settings xmlns:w="http://schemas.openxmlformats.org/wordprocessingml/2006/main">
  <w:defaultTabStop w:val="420"/>
  <w:displayHorizontalDrawingGridEvery w:val="0"/>
  <w:displayVerticalDrawingGridEvery w:val="2"/>
  <w:characterSpacingControl w:val="compressPunctuation"/>
  <w:zoom w:percent="8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4"/>
      <w:kern w:val="2"/>
    </w:rPr>
  </w:style>
  <w:style w:type="character" w:styleId="NormalCharacter">
    <w:name w:val="默认段落字体"/>
    <w:link w:val="Normal"/>
    <w:semiHidden/>
  </w:style>
  <w:style w:type="table" w:styleId="TableNormal">
    <w:name w:val="普通表格"/>
    <w:link w:val="Normal"/>
    <w:semiHidden/>
  </w:style>
  <w:style w:type="paragraph" w:styleId="Footer">
    <w:name w:val="页脚"/>
    <w:basedOn w:val="Normal"/>
    <w:link w:val="Normal"/>
    <w:pPr>
      <w:snapToGrid w:val="0"/>
      <w:jc w:val="start"/>
      <w:tabs>
        <w:tab w:val="center" w:pos="4153"/>
        <w:tab w:val="right" w:pos="8306"/>
      </w:tabs>
    </w:pPr>
    <w:rPr>
      <w:sz w:val="18"/>
      <w:szCs w:val="18"/>
    </w:rPr>
  </w:style>
  <w:style w:type="paragraph" w:styleId="Header">
    <w:name w:val="页眉"/>
    <w:basedOn w:val="Normal"/>
    <w:link w:val="Normal"/>
    <w:pPr>
      <w:snapToGrid w:val="0"/>
      <w:jc w:val="center"/>
      <w:pBdr>
        <w:bottom w:val="single" w:color="auto" w:sz="6" w:space="1"/>
      </w:pBdr>
      <w:tabs>
        <w:tab w:val="center" w:pos="4153"/>
        <w:tab w:val="right" w:pos="8306"/>
      </w:tabs>
    </w:pPr>
    <w:rPr>
      <w:sz w:val="18"/>
      <w:szCs w:val="18"/>
    </w:rPr>
  </w:style>
  <w:style w:type="character" w:styleId="Hyperlink">
    <w:name w:val="超链接"/>
    <w:basedOn w:val="NormalCharacter"/>
    <w:link w:val="Normal"/>
    <w:rPr>
      <w:u w:val="none"/>
      <w:color w:val="345100"/>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header" Target="header1.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