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8B113">
      <w:pPr>
        <w:spacing w:line="600"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14:paraId="40224632">
      <w:pPr>
        <w:spacing w:line="600" w:lineRule="exact"/>
        <w:jc w:val="left"/>
        <w:rPr>
          <w:rFonts w:hint="eastAsia" w:ascii="宋体" w:hAnsi="宋体" w:eastAsia="宋体" w:cs="宋体"/>
          <w:color w:val="auto"/>
          <w:sz w:val="28"/>
          <w:szCs w:val="28"/>
          <w:highlight w:val="none"/>
          <w:lang w:val="en-US" w:eastAsia="zh-CN"/>
        </w:rPr>
      </w:pPr>
    </w:p>
    <w:p w14:paraId="1FDC4DC5">
      <w:pPr>
        <w:spacing w:line="600" w:lineRule="exact"/>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科尔沁区卫健系统人才引进</w:t>
      </w:r>
    </w:p>
    <w:p w14:paraId="3963B624">
      <w:pPr>
        <w:spacing w:line="600" w:lineRule="exact"/>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人才评价表填报说明</w:t>
      </w:r>
    </w:p>
    <w:p w14:paraId="13DB0D5A">
      <w:pPr>
        <w:spacing w:line="600" w:lineRule="exact"/>
        <w:jc w:val="center"/>
        <w:rPr>
          <w:rFonts w:hint="eastAsia" w:ascii="方正公文小标宋" w:hAnsi="方正公文小标宋" w:eastAsia="方正公文小标宋" w:cs="方正公文小标宋"/>
          <w:color w:val="auto"/>
          <w:sz w:val="44"/>
          <w:szCs w:val="44"/>
          <w:highlight w:val="none"/>
        </w:rPr>
      </w:pPr>
    </w:p>
    <w:p w14:paraId="15C3C539">
      <w:pPr>
        <w:spacing w:line="56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一、专业层次方面</w:t>
      </w:r>
    </w:p>
    <w:p w14:paraId="6247F1DA">
      <w:pPr>
        <w:spacing w:line="560" w:lineRule="exact"/>
        <w:ind w:firstLine="640" w:firstLineChars="200"/>
        <w:rPr>
          <w:rFonts w:ascii="Times New Roman" w:hAnsi="Times New Roman" w:eastAsia="方正仿宋_GB2312" w:cs="Times New Roman"/>
          <w:color w:val="auto"/>
          <w:sz w:val="32"/>
          <w:szCs w:val="32"/>
          <w:highlight w:val="none"/>
        </w:rPr>
      </w:pPr>
      <w:r>
        <w:rPr>
          <w:rFonts w:ascii="Times New Roman" w:hAnsi="Times New Roman" w:eastAsia="方正仿宋_GB2312" w:cs="Times New Roman"/>
          <w:color w:val="auto"/>
          <w:sz w:val="32"/>
          <w:szCs w:val="32"/>
          <w:highlight w:val="none"/>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1EE2D3F8">
      <w:pPr>
        <w:spacing w:line="560" w:lineRule="exact"/>
        <w:ind w:firstLine="640" w:firstLineChars="200"/>
        <w:rPr>
          <w:rFonts w:ascii="Times New Roman" w:hAnsi="Times New Roman" w:eastAsia="方正仿宋_GB2312" w:cs="Times New Roman"/>
          <w:color w:val="auto"/>
          <w:sz w:val="32"/>
          <w:szCs w:val="32"/>
          <w:highlight w:val="none"/>
        </w:rPr>
      </w:pPr>
      <w:r>
        <w:rPr>
          <w:rFonts w:ascii="Times New Roman" w:hAnsi="Times New Roman" w:eastAsia="方正仿宋_GB2312" w:cs="Times New Roman"/>
          <w:color w:val="auto"/>
          <w:sz w:val="32"/>
          <w:szCs w:val="32"/>
          <w:highlight w:val="none"/>
        </w:rPr>
        <w:t>（二）在一流学科认定上，所学专业须属该学科内专业。</w:t>
      </w:r>
    </w:p>
    <w:p w14:paraId="2E8FD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cs="Times New Roman"/>
          <w:color w:val="auto"/>
          <w:sz w:val="32"/>
          <w:szCs w:val="32"/>
          <w:highlight w:val="none"/>
        </w:rPr>
      </w:pPr>
      <w:r>
        <w:rPr>
          <w:rFonts w:ascii="Times New Roman" w:hAnsi="Times New Roman" w:eastAsia="方正仿宋_GB2312" w:cs="Times New Roman"/>
          <w:color w:val="auto"/>
          <w:sz w:val="32"/>
          <w:szCs w:val="32"/>
          <w:highlight w:val="none"/>
        </w:rPr>
        <w:t>（三）海外学历学校排名以202</w:t>
      </w:r>
      <w:r>
        <w:rPr>
          <w:rFonts w:hint="eastAsia" w:ascii="Times New Roman" w:hAnsi="Times New Roman" w:eastAsia="方正仿宋_GB2312" w:cs="Times New Roman"/>
          <w:color w:val="auto"/>
          <w:sz w:val="32"/>
          <w:szCs w:val="32"/>
          <w:highlight w:val="none"/>
          <w:lang w:val="en-US" w:eastAsia="zh-CN"/>
        </w:rPr>
        <w:t>3年</w:t>
      </w:r>
      <w:r>
        <w:rPr>
          <w:rFonts w:ascii="Times New Roman" w:hAnsi="Times New Roman" w:eastAsia="方正仿宋_GB2312" w:cs="Times New Roman"/>
          <w:color w:val="auto"/>
          <w:sz w:val="32"/>
          <w:szCs w:val="32"/>
          <w:highlight w:val="none"/>
        </w:rPr>
        <w:t>、202</w:t>
      </w:r>
      <w:r>
        <w:rPr>
          <w:rFonts w:hint="eastAsia" w:ascii="Times New Roman" w:hAnsi="Times New Roman" w:eastAsia="方正仿宋_GB2312" w:cs="Times New Roman"/>
          <w:color w:val="auto"/>
          <w:sz w:val="32"/>
          <w:szCs w:val="32"/>
          <w:highlight w:val="none"/>
          <w:lang w:val="en-US" w:eastAsia="zh-CN"/>
        </w:rPr>
        <w:t>4</w:t>
      </w:r>
      <w:r>
        <w:rPr>
          <w:rFonts w:ascii="Times New Roman" w:hAnsi="Times New Roman" w:eastAsia="方正仿宋_GB2312" w:cs="Times New Roman"/>
          <w:color w:val="auto"/>
          <w:sz w:val="32"/>
          <w:szCs w:val="32"/>
          <w:highlight w:val="none"/>
        </w:rPr>
        <w:t>年度世界综合排名（</w:t>
      </w:r>
      <w:r>
        <w:rPr>
          <w:rFonts w:hint="eastAsia" w:ascii="Times New Roman" w:hAnsi="Times New Roman" w:eastAsia="方正仿宋_GB2312" w:cs="Times New Roman"/>
          <w:color w:val="auto"/>
          <w:sz w:val="32"/>
          <w:szCs w:val="32"/>
          <w:highlight w:val="none"/>
          <w:lang w:eastAsia="zh-CN"/>
        </w:rPr>
        <w:t>英国</w:t>
      </w:r>
      <w:r>
        <w:rPr>
          <w:rFonts w:hint="eastAsia" w:ascii="Times New Roman" w:hAnsi="Times New Roman" w:eastAsia="方正仿宋_GB2312" w:cs="Times New Roman"/>
          <w:color w:val="auto"/>
          <w:sz w:val="32"/>
          <w:szCs w:val="32"/>
          <w:highlight w:val="none"/>
        </w:rPr>
        <w:t>QS世界大学排名、泰晤士</w:t>
      </w:r>
      <w:r>
        <w:rPr>
          <w:rFonts w:hint="eastAsia" w:ascii="Times New Roman" w:hAnsi="Times New Roman" w:eastAsia="方正仿宋_GB2312" w:cs="Times New Roman"/>
          <w:color w:val="auto"/>
          <w:sz w:val="32"/>
          <w:szCs w:val="32"/>
          <w:highlight w:val="none"/>
          <w:lang w:eastAsia="zh-CN"/>
        </w:rPr>
        <w:t>高等教育世界大学排名、《美国新闻与世界报道》世界大学排名、</w:t>
      </w:r>
      <w:r>
        <w:rPr>
          <w:rFonts w:hint="eastAsia" w:ascii="Times New Roman" w:hAnsi="Times New Roman" w:eastAsia="方正仿宋_GB2312" w:cs="Times New Roman"/>
          <w:color w:val="auto"/>
          <w:sz w:val="32"/>
          <w:szCs w:val="32"/>
          <w:highlight w:val="none"/>
        </w:rPr>
        <w:t>软科世界大学</w:t>
      </w:r>
      <w:r>
        <w:rPr>
          <w:rFonts w:hint="eastAsia" w:ascii="Times New Roman" w:hAnsi="Times New Roman" w:eastAsia="方正仿宋_GB2312" w:cs="Times New Roman"/>
          <w:color w:val="auto"/>
          <w:sz w:val="32"/>
          <w:szCs w:val="32"/>
          <w:highlight w:val="none"/>
          <w:lang w:eastAsia="zh-CN"/>
        </w:rPr>
        <w:t>学术</w:t>
      </w:r>
      <w:r>
        <w:rPr>
          <w:rFonts w:hint="eastAsia" w:ascii="Times New Roman" w:hAnsi="Times New Roman" w:eastAsia="方正仿宋_GB2312" w:cs="Times New Roman"/>
          <w:color w:val="auto"/>
          <w:sz w:val="32"/>
          <w:szCs w:val="32"/>
          <w:highlight w:val="none"/>
        </w:rPr>
        <w:t>排名</w:t>
      </w:r>
      <w:r>
        <w:rPr>
          <w:rFonts w:ascii="Times New Roman" w:hAnsi="Times New Roman" w:eastAsia="方正仿宋_GB2312" w:cs="Times New Roman"/>
          <w:color w:val="auto"/>
          <w:sz w:val="32"/>
          <w:szCs w:val="32"/>
          <w:highlight w:val="none"/>
        </w:rPr>
        <w:t>之一）为准。</w:t>
      </w:r>
    </w:p>
    <w:p w14:paraId="4B0C7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Times New Roman" w:hAnsi="Times New Roman" w:eastAsia="方正仿宋_GB2312" w:cs="Times New Roman"/>
          <w:color w:val="auto"/>
          <w:sz w:val="32"/>
          <w:szCs w:val="32"/>
          <w:highlight w:val="none"/>
          <w:lang w:eastAsia="zh-CN"/>
        </w:rPr>
        <w:t>（四）全日制硕士研究生需完整填报本科阶段和硕士研究生阶段赋分。</w:t>
      </w:r>
    </w:p>
    <w:p w14:paraId="7BD75139">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、专业技术职称方面</w:t>
      </w:r>
    </w:p>
    <w:p w14:paraId="314C1A4F">
      <w:pPr>
        <w:spacing w:line="560" w:lineRule="exact"/>
        <w:ind w:firstLine="640" w:firstLineChars="200"/>
        <w:rPr>
          <w:rFonts w:ascii="Times New Roman" w:hAnsi="Times New Roman" w:eastAsia="方正仿宋_GB2312" w:cs="Times New Roman"/>
          <w:color w:val="auto"/>
          <w:sz w:val="32"/>
          <w:szCs w:val="32"/>
          <w:highlight w:val="none"/>
        </w:rPr>
      </w:pPr>
      <w:r>
        <w:rPr>
          <w:rFonts w:ascii="Times New Roman" w:hAnsi="Times New Roman" w:eastAsia="方正仿宋_GB2312" w:cs="Times New Roman"/>
          <w:color w:val="auto"/>
          <w:sz w:val="32"/>
          <w:szCs w:val="32"/>
          <w:highlight w:val="none"/>
        </w:rPr>
        <w:t>（一）要求为社会化专业技术职称。</w:t>
      </w:r>
    </w:p>
    <w:p w14:paraId="17E4959C">
      <w:pPr>
        <w:spacing w:line="560" w:lineRule="exact"/>
        <w:ind w:firstLine="640" w:firstLineChars="200"/>
        <w:rPr>
          <w:rFonts w:ascii="黑体" w:hAnsi="黑体" w:eastAsia="黑体" w:cs="黑体"/>
          <w:color w:val="auto"/>
          <w:sz w:val="32"/>
          <w:szCs w:val="32"/>
          <w:highlight w:val="none"/>
        </w:rPr>
      </w:pPr>
      <w:r>
        <w:rPr>
          <w:rFonts w:ascii="Times New Roman" w:hAnsi="Times New Roman" w:eastAsia="方正仿宋_GB2312" w:cs="Times New Roman"/>
          <w:color w:val="auto"/>
          <w:sz w:val="32"/>
          <w:szCs w:val="32"/>
          <w:highlight w:val="none"/>
        </w:rPr>
        <w:t>（二）需提供职称证，并可在相应查询系统中查询。</w:t>
      </w:r>
    </w:p>
    <w:p w14:paraId="295E5BEE">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ascii="黑体" w:hAnsi="黑体" w:eastAsia="黑体" w:cs="黑体"/>
          <w:color w:val="auto"/>
          <w:sz w:val="32"/>
          <w:szCs w:val="32"/>
          <w:highlight w:val="none"/>
        </w:rPr>
        <w:t>、科研成果方面</w:t>
      </w:r>
    </w:p>
    <w:p w14:paraId="58E9AEE3">
      <w:pPr>
        <w:spacing w:line="560" w:lineRule="exact"/>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需提供检索页、扫描文本、</w:t>
      </w:r>
      <w:r>
        <w:rPr>
          <w:rFonts w:hint="eastAsia" w:ascii="仿宋_GB2312" w:hAnsi="黑体" w:eastAsia="仿宋_GB2312"/>
          <w:color w:val="auto"/>
          <w:sz w:val="32"/>
          <w:szCs w:val="32"/>
          <w:lang w:eastAsia="zh-CN"/>
        </w:rPr>
        <w:t>文献检索报告。</w:t>
      </w:r>
    </w:p>
    <w:p w14:paraId="661B5C38">
      <w:pPr>
        <w:spacing w:line="54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、获得奖项方面</w:t>
      </w:r>
    </w:p>
    <w:p w14:paraId="0678A40A">
      <w:pPr>
        <w:spacing w:line="560" w:lineRule="exact"/>
        <w:ind w:firstLine="640" w:firstLineChars="200"/>
        <w:rPr>
          <w:rFonts w:ascii="Times New Roman" w:hAnsi="Times New Roman" w:eastAsia="方正仿宋_GB2312" w:cs="Times New Roman"/>
          <w:color w:val="auto"/>
          <w:sz w:val="32"/>
          <w:szCs w:val="32"/>
          <w:highlight w:val="none"/>
        </w:rPr>
      </w:pPr>
      <w:r>
        <w:rPr>
          <w:rFonts w:ascii="Times New Roman" w:hAnsi="Times New Roman" w:eastAsia="方正仿宋_GB2312" w:cs="Times New Roman"/>
          <w:color w:val="auto"/>
          <w:sz w:val="32"/>
          <w:szCs w:val="32"/>
          <w:highlight w:val="none"/>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2DE275AB">
      <w:pPr>
        <w:spacing w:line="560" w:lineRule="exact"/>
        <w:ind w:firstLine="640" w:firstLineChars="200"/>
        <w:rPr>
          <w:rFonts w:ascii="Times New Roman" w:hAnsi="Times New Roman" w:eastAsia="方正仿宋_GB2312" w:cs="Times New Roman"/>
          <w:b/>
          <w:bCs/>
          <w:color w:val="auto"/>
          <w:sz w:val="32"/>
          <w:szCs w:val="32"/>
          <w:highlight w:val="none"/>
        </w:rPr>
      </w:pPr>
      <w:r>
        <w:rPr>
          <w:rFonts w:ascii="Times New Roman" w:hAnsi="Times New Roman" w:eastAsia="方正仿宋_GB2312" w:cs="Times New Roman"/>
          <w:color w:val="auto"/>
          <w:sz w:val="32"/>
          <w:szCs w:val="32"/>
          <w:highlight w:val="none"/>
        </w:rPr>
        <w:t>（二）学校授予的荣誉不计算得分</w:t>
      </w:r>
      <w:r>
        <w:rPr>
          <w:rFonts w:hint="eastAsia" w:ascii="Times New Roman" w:hAnsi="Times New Roman" w:eastAsia="方正仿宋_GB2312" w:cs="Times New Roman"/>
          <w:color w:val="auto"/>
          <w:sz w:val="32"/>
          <w:szCs w:val="32"/>
          <w:highlight w:val="none"/>
        </w:rPr>
        <w:t>，</w:t>
      </w:r>
      <w:r>
        <w:rPr>
          <w:rFonts w:hint="eastAsia" w:ascii="Times New Roman" w:hAnsi="Times New Roman" w:eastAsia="方正仿宋_GB2312" w:cs="Times New Roman"/>
          <w:b/>
          <w:bCs/>
          <w:color w:val="auto"/>
          <w:sz w:val="32"/>
          <w:szCs w:val="32"/>
          <w:highlight w:val="none"/>
        </w:rPr>
        <w:t>在校期间获得的各类奖学金不计算得分。</w:t>
      </w:r>
    </w:p>
    <w:p w14:paraId="33CD304A">
      <w:pPr>
        <w:spacing w:line="560" w:lineRule="exact"/>
        <w:ind w:firstLine="640" w:firstLineChars="200"/>
        <w:rPr>
          <w:rFonts w:ascii="Times New Roman" w:hAnsi="Times New Roman" w:eastAsia="方正仿宋_GB2312" w:cs="Times New Roman"/>
          <w:color w:val="auto"/>
          <w:sz w:val="32"/>
          <w:szCs w:val="32"/>
          <w:highlight w:val="none"/>
        </w:rPr>
      </w:pPr>
      <w:r>
        <w:rPr>
          <w:rFonts w:ascii="Times New Roman" w:hAnsi="Times New Roman" w:eastAsia="方正仿宋_GB2312" w:cs="Times New Roman"/>
          <w:color w:val="auto"/>
          <w:sz w:val="32"/>
          <w:szCs w:val="32"/>
          <w:highlight w:val="none"/>
        </w:rPr>
        <w:t>（三）各类协会、社会组织、组委会发放证书的不加分。</w:t>
      </w:r>
    </w:p>
    <w:p w14:paraId="05C1DD2B">
      <w:pPr>
        <w:spacing w:line="54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工作经历</w:t>
      </w:r>
    </w:p>
    <w:p w14:paraId="4CF2C72C">
      <w:pPr>
        <w:spacing w:line="560" w:lineRule="exact"/>
        <w:ind w:firstLine="628" w:firstLineChars="200"/>
        <w:rPr>
          <w:rFonts w:ascii="Times New Roman" w:hAnsi="Times New Roman" w:eastAsia="方正仿宋_GB2312" w:cs="Times New Roman"/>
          <w:color w:val="0000FF"/>
          <w:sz w:val="32"/>
          <w:szCs w:val="32"/>
          <w:highlight w:val="none"/>
        </w:rPr>
      </w:pPr>
      <w:r>
        <w:rPr>
          <w:rFonts w:hint="eastAsia" w:ascii="仿宋_GB2312" w:hAnsi="仿宋_GB2312" w:eastAsia="仿宋_GB2312" w:cs="仿宋_GB2312"/>
          <w:snapToGrid w:val="0"/>
          <w:color w:val="auto"/>
          <w:spacing w:val="-3"/>
          <w:kern w:val="0"/>
          <w:sz w:val="32"/>
          <w:szCs w:val="32"/>
          <w:highlight w:val="none"/>
          <w:shd w:val="clear" w:color="auto" w:fill="auto"/>
          <w:lang w:val="en-US" w:eastAsia="zh-CN"/>
        </w:rPr>
        <w:t>具有二级及以上公立医院2年以上工作经历的，报考人员须提供本人聘用（劳动）合同，工资传票或养老保险缴纳凭证；</w:t>
      </w:r>
      <w:r>
        <w:rPr>
          <w:rFonts w:hint="eastAsia" w:ascii="仿宋_GB2312" w:hAnsi="仿宋_GB2312" w:eastAsia="仿宋_GB2312" w:cs="仿宋_GB2312"/>
          <w:b w:val="0"/>
          <w:bCs w:val="0"/>
          <w:color w:val="auto"/>
          <w:spacing w:val="0"/>
          <w:sz w:val="32"/>
          <w:szCs w:val="32"/>
          <w:highlight w:val="none"/>
          <w:u w:val="none"/>
          <w:shd w:val="clear" w:color="auto" w:fill="auto"/>
          <w:lang w:val="en-US" w:eastAsia="zh-CN"/>
        </w:rPr>
        <w:t>全日制本科、研究生在校就读期间参与的社会实践经历，不视为工作经历。</w:t>
      </w:r>
      <w:r>
        <w:rPr>
          <w:rFonts w:hint="eastAsia" w:ascii="仿宋_GB2312" w:hAnsi="仿宋_GB2312" w:eastAsia="仿宋_GB2312" w:cs="仿宋_GB2312"/>
          <w:snapToGrid w:val="0"/>
          <w:color w:val="auto"/>
          <w:spacing w:val="-3"/>
          <w:kern w:val="0"/>
          <w:sz w:val="32"/>
          <w:szCs w:val="32"/>
          <w:highlight w:val="none"/>
          <w:shd w:val="clear" w:color="auto" w:fill="auto"/>
          <w:lang w:val="en-US" w:eastAsia="zh-CN"/>
        </w:rPr>
        <w:t>考生在不同单位</w:t>
      </w:r>
      <w:bookmarkStart w:id="0" w:name="_GoBack"/>
      <w:bookmarkEnd w:id="0"/>
      <w:r>
        <w:rPr>
          <w:rFonts w:hint="eastAsia" w:ascii="仿宋_GB2312" w:hAnsi="仿宋_GB2312" w:eastAsia="仿宋_GB2312" w:cs="仿宋_GB2312"/>
          <w:snapToGrid w:val="0"/>
          <w:color w:val="auto"/>
          <w:spacing w:val="-3"/>
          <w:kern w:val="0"/>
          <w:sz w:val="32"/>
          <w:szCs w:val="32"/>
          <w:highlight w:val="none"/>
          <w:shd w:val="clear" w:color="auto" w:fill="auto"/>
          <w:lang w:val="en-US" w:eastAsia="zh-CN"/>
        </w:rPr>
        <w:t>工作的时间可累计计算。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D33F65-98F3-40F2-B41A-0B7D29B28B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2E83E5-F327-4EAD-B95B-1CF4A47B7380}"/>
  </w:font>
  <w:font w:name="Noto Sans Mono CJK JP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3AEA6FBE-0738-4268-8766-0FD4AE4B86C9}"/>
  </w:font>
  <w:font w:name="方正仿宋_GB2312">
    <w:panose1 w:val="02000000000000000000"/>
    <w:charset w:val="86"/>
    <w:family w:val="auto"/>
    <w:pitch w:val="default"/>
    <w:sig w:usb0="A00002BF" w:usb1="184F6CFA" w:usb2="00000012" w:usb3="00000000" w:csb0="00040001" w:csb1="00000000"/>
    <w:embedRegular r:id="rId4" w:fontKey="{72599E60-6D12-4238-807E-DFEFED6CF646}"/>
  </w:font>
  <w:font w:name="仿宋_GB2312">
    <w:panose1 w:val="02010609030101010101"/>
    <w:charset w:val="86"/>
    <w:family w:val="auto"/>
    <w:pitch w:val="default"/>
    <w:sig w:usb0="00000001" w:usb1="080E0000" w:usb2="00000000" w:usb3="00000000" w:csb0="00040000" w:csb1="00000000"/>
    <w:embedRegular r:id="rId5" w:fontKey="{5491AC9D-D5D7-48E3-A9AA-F054A215E6EB}"/>
  </w:font>
  <w:font w:name="Arial Unicode MS">
    <w:panose1 w:val="020B0604020202020204"/>
    <w:charset w:val="86"/>
    <w:family w:val="auto"/>
    <w:pitch w:val="default"/>
    <w:sig w:usb0="FFFFFFFF" w:usb1="E9FFFFFF" w:usb2="0000003F" w:usb3="00000000" w:csb0="603F01FF" w:csb1="FFFF0000"/>
    <w:embedRegular r:id="rId6" w:fontKey="{788E9BAC-5AE3-47C9-9F19-BD5F739529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B19F">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CEE727">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4CEE72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22815"/>
    <w:rsid w:val="06BB3E04"/>
    <w:rsid w:val="077B11C2"/>
    <w:rsid w:val="07FA19CC"/>
    <w:rsid w:val="115A083F"/>
    <w:rsid w:val="17683773"/>
    <w:rsid w:val="20FD52E5"/>
    <w:rsid w:val="24344F9A"/>
    <w:rsid w:val="248A15BB"/>
    <w:rsid w:val="264958B8"/>
    <w:rsid w:val="384F5C1B"/>
    <w:rsid w:val="3B051543"/>
    <w:rsid w:val="3D632551"/>
    <w:rsid w:val="45CD7FFC"/>
    <w:rsid w:val="4F910CFD"/>
    <w:rsid w:val="544A12B7"/>
    <w:rsid w:val="596F4D79"/>
    <w:rsid w:val="5EF57A12"/>
    <w:rsid w:val="73EB217A"/>
    <w:rsid w:val="76352511"/>
    <w:rsid w:val="769815B1"/>
    <w:rsid w:val="7AD013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val="0"/>
      <w:autoSpaceDE w:val="0"/>
      <w:autoSpaceDN w:val="0"/>
      <w:spacing w:before="100" w:beforeAutospacing="1" w:after="100" w:afterAutospacing="1"/>
      <w:ind w:left="0" w:right="0"/>
      <w:jc w:val="left"/>
    </w:pPr>
    <w:rPr>
      <w:rFonts w:ascii="Noto Sans Mono CJK JP Regular" w:hAnsi="Times New Roman" w:eastAsia="Noto Sans Mono CJK JP Regular" w:cs="Noto Sans Mono CJK JP Regular"/>
      <w:kern w:val="0"/>
      <w:sz w:val="24"/>
      <w:szCs w:val="22"/>
      <w:lang w:val="en-US" w:eastAsia="zh-CN" w:bidi="ar-SA"/>
    </w:rPr>
  </w:style>
  <w:style w:type="character" w:customStyle="1" w:styleId="8">
    <w:name w:val="页眉 Char Char"/>
    <w:basedOn w:val="7"/>
    <w:link w:val="4"/>
    <w:qFormat/>
    <w:uiPriority w:val="99"/>
    <w:rPr>
      <w:sz w:val="18"/>
      <w:szCs w:val="18"/>
    </w:rPr>
  </w:style>
  <w:style w:type="character" w:customStyle="1" w:styleId="9">
    <w:name w:val="页脚 Char Char"/>
    <w:basedOn w:val="7"/>
    <w:link w:val="3"/>
    <w:qFormat/>
    <w:uiPriority w:val="99"/>
    <w:rPr>
      <w:sz w:val="18"/>
      <w:szCs w:val="18"/>
    </w:rPr>
  </w:style>
  <w:style w:type="character" w:customStyle="1" w:styleId="10">
    <w:name w:val="批注框文本 Char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赤峰市人力资源和社会保障局</Company>
  <Pages>2</Pages>
  <Words>796</Words>
  <Characters>809</Characters>
  <Lines>10</Lines>
  <Paragraphs>2</Paragraphs>
  <TotalTime>18</TotalTime>
  <ScaleCrop>false</ScaleCrop>
  <LinksUpToDate>false</LinksUpToDate>
  <CharactersWithSpaces>810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2022-05-05T12:25:00Z</dcterms:created>
  <dc:creator>郭鲁蒙</dc:creator>
  <cp:lastModifiedBy>如心</cp:lastModifiedBy>
  <cp:lastPrinted>2025-05-15T02:05:00Z</cp:lastPrinted>
  <dcterms:modified xsi:type="dcterms:W3CDTF">2025-05-20T07:25:38Z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B24B827937A14E92A2C8F21212A3315B_13</vt:lpwstr>
  </property>
  <property fmtid="{D5CDD505-2E9C-101B-9397-08002B2CF9AE}" pid="4" name="KSOTemplateDocerSaveRecord">
    <vt:lpwstr>eyJoZGlkIjoiOTUyODZlYjUyZTAxNmFmMmYwZmMxYWViYzdlYTY0ZGYiLCJ1c2VySWQiOiI1MzcxMzQxOTYifQ==</vt:lpwstr>
  </property>
</Properties>
</file>