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44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32"/>
          <w:lang w:val="en-US" w:eastAsia="zh-CN" w:bidi="ar"/>
        </w:rPr>
        <w:t>东莞日报社2025年公开招聘岗位表</w:t>
      </w:r>
    </w:p>
    <w:tbl>
      <w:tblPr>
        <w:tblStyle w:val="2"/>
        <w:tblpPr w:leftFromText="180" w:rightFromText="180" w:vertAnchor="page" w:horzAnchor="margin" w:tblpXSpec="center" w:tblpY="2808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28"/>
        <w:gridCol w:w="1384"/>
        <w:gridCol w:w="1791"/>
        <w:gridCol w:w="801"/>
        <w:gridCol w:w="961"/>
        <w:gridCol w:w="2389"/>
        <w:gridCol w:w="2155"/>
        <w:gridCol w:w="1675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28"/>
                <w:lang w:val="en-US" w:eastAsia="zh-CN" w:bidi="ar"/>
              </w:rPr>
              <w:t>岗位类型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28"/>
                <w:lang w:val="en-US" w:eastAsia="zh-CN" w:bidi="ar"/>
              </w:rPr>
              <w:t>及等级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人数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学历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招聘专业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pacing w:val="2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20"/>
                <w:kern w:val="2"/>
                <w:sz w:val="24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28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全媒体记者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专业技术十二级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负责各类新闻采写、策划等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经济学（A02、B02）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法学（A03、B03）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教育学（A04、B04)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文学（A05、B05）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艺术学（A13、B13）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新闻、播音主持、经济(工商管理、人力资源管理)、计算机类初级职称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2年地级市以上媒体单位工作经历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全媒体编辑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专业技术十二级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负责各类新闻编辑、策划等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法学（A03、B03）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教育学（A04、B04)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文学（A05、B05）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管理学（A12、B12）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新闻类初级职称和新闻采编从业资格证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中级以上职称放宽至45岁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2年地级市以上媒体单位工作经历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战略发展研究员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专业技术十二级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负责研究媒体发展、融合、文化产业发展（党媒方向）等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经济学（A02、B02)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法学（A03、B03）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文学（A05、B05）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工学（A08、B08）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管理学（A12、B12）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经济(工商管理、人力资源管理)、出版、会计、档案、计算机类初级职称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中级以上职称放宽至45岁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2年地级市以上媒体单位工作经历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zh-CN" w:eastAsia="zh-CN" w:bidi="ar"/>
        </w:rPr>
        <w:t>年龄和工作年限计算时间截止到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"/>
        </w:rPr>
        <w:t>报名首日；专业名称及代码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32"/>
          <w:lang w:val="en-US" w:eastAsia="zh-CN" w:bidi="ar"/>
        </w:rPr>
        <w:t>详见《广东省2025年考试录用公务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"/>
        </w:rPr>
        <w:t>员专业参考目录》。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>
      <w:bookmarkStart w:id="0" w:name="_GoBack"/>
      <w:bookmarkEnd w:id="0"/>
    </w:p>
    <w:sectPr>
      <w:pgSz w:w="16838" w:h="11906" w:orient="landscape"/>
      <w:pgMar w:top="1091" w:right="962" w:bottom="141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5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2025-04-27T09:14:01Z</dcterms:created>
  <dc:creator>pengrh</dc:creator>
  <cp:lastModifiedBy>pengrh</cp:lastModifiedBy>
  <dcterms:modified xsi:type="dcterms:W3CDTF">2025-04-27T09:14:05Z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F43058C9869647F4B8B5BED38B29C5E2</vt:lpwstr>
  </property>
</Properties>
</file>