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080"/>
        <w:gridCol w:w="1080"/>
        <w:gridCol w:w="2310"/>
        <w:gridCol w:w="1440"/>
        <w:gridCol w:w="1725"/>
        <w:gridCol w:w="2385"/>
        <w:gridCol w:w="15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淮北市公安局招聘辅警岗位计划表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岗位去向</w:t>
            </w:r>
          </w:p>
        </w:tc>
        <w:tc>
          <w:tcPr>
            <w:tcW w:w="23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警示教育中心看护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3398038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3398016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警示教育中心看护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退役士兵可放宽至高中学历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474F4"/>
    <w:rsid w:val="1C9474F4"/>
    <w:rsid w:val="6CE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2025-05-16T02:39:00Z</dcterms:created>
  <dc:creator>杨宇轩</dc:creator>
  <cp:lastModifiedBy>杨宇轩</cp:lastModifiedBy>
  <dcterms:modified xsi:type="dcterms:W3CDTF">2025-07-12T08:14:46Z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