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C8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550E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kern w:val="44"/>
          <w:sz w:val="44"/>
          <w:szCs w:val="22"/>
          <w:highlight w:val="none"/>
          <w:lang w:val="en-US" w:eastAsia="zh-CN" w:bidi="ar-SA"/>
        </w:rPr>
      </w:pPr>
    </w:p>
    <w:p w14:paraId="3B15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kern w:val="44"/>
          <w:sz w:val="44"/>
          <w:szCs w:val="22"/>
          <w:highlight w:val="none"/>
          <w:lang w:val="en-US" w:eastAsia="zh-CN" w:bidi="ar-SA"/>
        </w:rPr>
        <w:t>《第五师双河市总医院人才引进和管理办法》待遇保障相关条款（节选）</w:t>
      </w:r>
    </w:p>
    <w:bookmarkEnd w:id="0"/>
    <w:p w14:paraId="7991D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06EB2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章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引进人才范围</w:t>
      </w:r>
    </w:p>
    <w:p w14:paraId="1F9AB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人才引进范围包括：疆内外成熟稳定型人才，职能岗位匹配较高的紧缺管理型人才、紧缺的医疗专业技术人才。引进人才须紧扣医院实际需求精准施策。</w:t>
      </w:r>
    </w:p>
    <w:p w14:paraId="526A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 xml:space="preserve">第九条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具备以下对应人才类别者，可纳入全职引进范围：</w:t>
      </w:r>
    </w:p>
    <w:p w14:paraId="199179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A类（顶尖人才）：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日制博士研究生学历，正高级职称，长期坚守三甲医院临床一线。在医学领域拥有深厚专业积淀、卓越临床诊疗能力与突出科研创新实力。能够通过攻克疑难病症、突破关键技术、推动成果转化等，显著提升诊疗水平与患者生存质量，能引领学科建设跻身国内顶尖乃至国际先进行列，在行业内享有广泛影响力与高度认可。</w:t>
      </w:r>
    </w:p>
    <w:p w14:paraId="7D3FF6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B类（领军人才）：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日制博士研究生学历，副高级职称，或全日制硕士研究生学历，正高级职称，长期深耕三甲医院临床一线。拥有扎实医学学识与深厚临床积累，临床与科研实力突出。能够运用先进技术诊治疑难病症，带领团队填补省（部）级医疗技术空白，推动技术革新与精准医疗发展，在行业内形成较高影响力与认可度。</w:t>
      </w:r>
    </w:p>
    <w:p w14:paraId="29CE69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C类（拔尖人才）：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全日制博士研究生学历，或全日制硕士研究生学历，副高级职称。拥有扎实的临床基本功与较强创新意识，在长期临床实践中形成特色鲜明的诊疗方案，在本地区特定医疗领域具备独有的技术能力；或能够牵头制定1项及以上市级医疗质量控制标准，推动所在科室相关病种诊疗质量指标达到省（部）级先进水平，为区域医疗质量提升提供有力支撑。</w:t>
      </w:r>
    </w:p>
    <w:p w14:paraId="58D2382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D类（骨干人才）：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全日制本科及以上学历，副高级及以上职称，或全日制硕士研究生学历且初始学历为全日制“双一流”院校。具备扎实的本专科专业知识与临床实践能力，能熟练掌握本专科常见疑难病症诊疗技术，在临床实践中积极参与常见疾病诊疗流程优化，协助提升科室相关病种诊疗效率，或为降低治疗费用提供切实可行的建议。</w:t>
      </w:r>
    </w:p>
    <w:p w14:paraId="6C2977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上述A类人才在年龄和引进方式上可采取“一人一策、一事一议”特殊措施；B类人才年龄一般不超过45周岁，特别优秀的年龄可适当放宽；C、D类人才年龄一般不超过40周岁，特别优秀的年龄可适当放宽。</w:t>
      </w:r>
    </w:p>
    <w:p w14:paraId="75457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章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优惠政策</w:t>
      </w:r>
    </w:p>
    <w:p w14:paraId="42519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医院全职引进的各类人才，除享受正常工资福利待遇，对应享受以下优惠政策：</w:t>
      </w:r>
    </w:p>
    <w:p w14:paraId="51BE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72" w:firstLineChars="147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住房政策</w:t>
      </w:r>
    </w:p>
    <w:p w14:paraId="6E0B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按照拎包入住的标准，医院为引进的A类人才提供功能齐全、舒适便利的周转房，免费配备必要家具（电）及生活用品，工作2年内免房租和暖气费，不能提供周转房的，医院根据实际情况给予相应的租房补贴；为引进的B、C、D类人才免费提供2年功能齐全、舒适便利的宿舍；当医院无闲置宿舍可供安排时，可按照医院宿舍相关管理办法发放相应标准租房补贴。</w:t>
      </w:r>
    </w:p>
    <w:p w14:paraId="7F9B0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引进人才本人在师域内购房且完成不动产登记，次年起可享受购房补贴。引进的A类人才享受50万元-100万元购房补贴，B类人才享受40万元购房补贴，C类人才享受20万元购房补贴，D类人才享受10万元购房补贴。按照“先购后补”的原则分3年发放，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一二年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各发放30%，第三年发放40%。</w:t>
      </w:r>
    </w:p>
    <w:p w14:paraId="6403F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3.引进的各类人才在五师双河市落户的，次年一次性发放1万元落户补贴。</w:t>
      </w:r>
    </w:p>
    <w:p w14:paraId="3973F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72" w:firstLineChars="147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（二）安家补贴政策</w:t>
      </w:r>
    </w:p>
    <w:p w14:paraId="41A8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TW" w:eastAsia="zh-CN"/>
        </w:rPr>
        <w:t>引进的各类人才享受一次性安家补贴5000元，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在其试用期满转正后发放。</w:t>
      </w:r>
    </w:p>
    <w:p w14:paraId="69B8A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72" w:firstLineChars="147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（三）生活补贴政策</w:t>
      </w:r>
    </w:p>
    <w:p w14:paraId="02ADDB2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引进的人才按照引进人才类别给予生活补贴，补贴标准为：A类人才3000元/月，B类人才2000元/月，C类人才1500元/月，D类人才1000元/月。</w:t>
      </w:r>
    </w:p>
    <w:p w14:paraId="56D8C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72" w:firstLineChars="147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（六）配偶、子女及父母随迁政策</w:t>
      </w:r>
    </w:p>
    <w:p w14:paraId="16ED4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励引进人才的配偶、子女及父母等家人把户籍迁到师市。从师市外全职引进的各类人才，其配偶原在机关事业单位及国企工作的，由医院协助向上级部门申请，根据本人条件安置到相应单位工作；其配偶在民营企业工作的，由医院协助向上级部门申请，由人社局推荐到民营企业就业；其子女（八年级及以下）随迁后可选择在师市学校就学。</w:t>
      </w:r>
    </w:p>
    <w:p w14:paraId="0D172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72" w:firstLineChars="147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（七）其他政策</w:t>
      </w:r>
    </w:p>
    <w:p w14:paraId="11BD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1.全职引进人才办理完毕入职手续后，可按医院差旅费相关规定报销一次来院交通费及住宿费。</w:t>
      </w:r>
    </w:p>
    <w:p w14:paraId="68529D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引进的高层次人才根据所承担科研项目的实际需求，申请专项科研资金资助，经有关部门论证后，可提供5万元-100万元的项目启动资金；对在技术创新、科研成果转化、社会发展、经济效益等做出突出贡献的人才予以奖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做出突出贡献的，优先推荐为政府特贴、天山英才、兵团英才等人才项目候选人。</w:t>
      </w:r>
    </w:p>
    <w:p w14:paraId="4F704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08C97D-B8CD-46B3-9C64-267955865F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99DAAF-F4A1-490A-A632-8C9F49B72A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8F153-7CD2-488E-B27A-5493224C71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CE6D182-C49E-4457-83C0-E6C77403974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69716E2-2DBF-4F72-9F98-60ECF92683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56BEE"/>
    <w:rsid w:val="162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仿宋_GB2312" w:hAnsi="Calibri" w:eastAsia="仿宋_GB2312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2026-03-12T04:03:00Z</dcterms:created>
  <dc:creator>臻烛蛰</dc:creator>
  <cp:lastModifiedBy>臻烛蛰</cp:lastModifiedBy>
  <dcterms:modified xsi:type="dcterms:W3CDTF">2026-03-12T04:04:52Z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4503AEB86CEC42F6BC6C742B06C2A146_11</vt:lpwstr>
  </property>
  <property fmtid="{D5CDD505-2E9C-101B-9397-08002B2CF9AE}" pid="4" name="KSOTemplateDocerSaveRecord">
    <vt:lpwstr>eyJoZGlkIjoiZDg0OWNiNjEwN2RhMjA4MDgyMjAzNTY4NGFhYmU4YzUiLCJ1c2VySWQiOiI4NTI4NzM2MjgifQ==</vt:lpwstr>
  </property>
</Properties>
</file>