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黑体" w:hAnsi="黑体" w:eastAsia="黑体" w:cs="黑体"/>
          <w:bCs/>
          <w:color w:val="000000"/>
          <w:spacing w:val="16"/>
          <w:szCs w:val="32"/>
        </w:rPr>
      </w:pPr>
      <w:r>
        <w:rPr>
          <w:rFonts w:hint="eastAsia" w:ascii="黑体" w:hAnsi="黑体" w:eastAsia="黑体" w:cs="黑体"/>
          <w:bCs/>
          <w:color w:val="000000"/>
          <w:spacing w:val="16"/>
          <w:szCs w:val="32"/>
        </w:rPr>
        <w:t>附件3</w:t>
      </w:r>
    </w:p>
    <w:p>
      <w:pPr>
        <w:pStyle w:val="2"/>
        <w:overflowPunct w:val="0"/>
        <w:jc w:val="center"/>
      </w:pPr>
    </w:p>
    <w:p>
      <w:pPr>
        <w:overflowPunct w:val="0"/>
        <w:spacing w:line="560" w:lineRule="exact"/>
        <w:jc w:val="center"/>
        <w:rPr>
          <w:rFonts w:ascii="方正小标宋_GBK" w:eastAsia="方正小标宋_GBK"/>
          <w:bCs/>
          <w:color w:val="000000"/>
          <w:spacing w:val="16"/>
          <w:sz w:val="44"/>
          <w:szCs w:val="44"/>
        </w:rPr>
      </w:pPr>
      <w:r>
        <w:rPr>
          <w:rFonts w:hint="eastAsia" w:ascii="方正小标宋_GBK" w:hAnsi="方正小标宋简体" w:eastAsia="方正小标宋_GBK" w:cs="方正小标宋简体"/>
          <w:bCs/>
          <w:color w:val="000000"/>
          <w:spacing w:val="16"/>
          <w:sz w:val="44"/>
          <w:szCs w:val="44"/>
        </w:rPr>
        <w:t>2026</w:t>
      </w:r>
      <w:r>
        <w:rPr>
          <w:rFonts w:hint="eastAsia" w:ascii="方正小标宋_GBK" w:eastAsia="方正小标宋_GBK"/>
          <w:bCs/>
          <w:color w:val="000000"/>
          <w:spacing w:val="16"/>
          <w:sz w:val="44"/>
          <w:szCs w:val="44"/>
        </w:rPr>
        <w:t>年烟台市海洋经济研究院公开招聘</w:t>
      </w:r>
    </w:p>
    <w:p>
      <w:pPr>
        <w:overflowPunct w:val="0"/>
        <w:spacing w:line="560" w:lineRule="exact"/>
        <w:jc w:val="center"/>
        <w:rPr>
          <w:rFonts w:ascii="方正小标宋_GBK" w:eastAsia="方正小标宋_GBK"/>
          <w:b/>
          <w:color w:val="000000"/>
          <w:spacing w:val="16"/>
          <w:sz w:val="44"/>
          <w:szCs w:val="44"/>
        </w:rPr>
      </w:pPr>
      <w:r>
        <w:rPr>
          <w:rFonts w:hint="eastAsia" w:ascii="方正小标宋_GBK" w:eastAsia="方正小标宋_GBK"/>
          <w:bCs/>
          <w:color w:val="000000"/>
          <w:spacing w:val="16"/>
          <w:sz w:val="44"/>
          <w:szCs w:val="44"/>
        </w:rPr>
        <w:t>高层次人才</w:t>
      </w:r>
      <w:r>
        <w:rPr>
          <w:rFonts w:hint="eastAsia" w:ascii="方正小标宋_GBK" w:eastAsia="方正小标宋_GBK"/>
          <w:bCs/>
          <w:color w:val="000000"/>
          <w:kern w:val="0"/>
          <w:sz w:val="44"/>
          <w:szCs w:val="44"/>
        </w:rPr>
        <w:t>应聘须知</w:t>
      </w:r>
    </w:p>
    <w:p>
      <w:pPr>
        <w:overflowPunct w:val="0"/>
        <w:jc w:val="center"/>
        <w:rPr>
          <w:rFonts w:ascii="仿宋_GB2312" w:eastAsia="仿宋_GB2312"/>
          <w:bCs/>
          <w:color w:val="000000"/>
          <w:szCs w:val="32"/>
        </w:rPr>
      </w:pPr>
    </w:p>
    <w:p>
      <w:pPr>
        <w:overflowPunct w:val="0"/>
        <w:ind w:firstLine="632" w:firstLineChars="200"/>
        <w:rPr>
          <w:rFonts w:ascii="楷体_GB2312" w:eastAsia="楷体_GB2312"/>
          <w:color w:val="000000"/>
          <w:szCs w:val="32"/>
        </w:rPr>
      </w:pPr>
      <w:r>
        <w:rPr>
          <w:rFonts w:hint="eastAsia" w:ascii="楷体_GB2312" w:eastAsia="楷体_GB2312"/>
          <w:b/>
          <w:bCs/>
          <w:color w:val="000000"/>
          <w:szCs w:val="32"/>
        </w:rPr>
        <w:t>1.如何理解“在读的非应届毕业生”不得应聘？</w:t>
      </w:r>
    </w:p>
    <w:p>
      <w:pPr>
        <w:overflowPunct w:val="0"/>
        <w:ind w:firstLine="632" w:firstLineChars="200"/>
        <w:rPr>
          <w:rFonts w:ascii="仿宋_GB2312" w:eastAsia="仿宋_GB2312"/>
          <w:color w:val="000000"/>
          <w:szCs w:val="32"/>
        </w:rPr>
      </w:pPr>
      <w:r>
        <w:rPr>
          <w:rFonts w:hint="eastAsia" w:ascii="仿宋_GB2312" w:eastAsia="仿宋_GB2312"/>
          <w:color w:val="000000"/>
          <w:szCs w:val="32"/>
        </w:rPr>
        <w:t>全脱产在校学习的国内普通高等学历教育学生和国（境）外留学人员，2026年7月31日以前无法完成学业并取得学历学位证书的，不得应聘。</w:t>
      </w:r>
    </w:p>
    <w:p>
      <w:pPr>
        <w:pStyle w:val="2"/>
        <w:overflowPunct w:val="0"/>
        <w:spacing w:after="0"/>
        <w:ind w:firstLine="632" w:firstLineChars="200"/>
        <w:rPr>
          <w:color w:val="000000"/>
        </w:rPr>
      </w:pPr>
      <w:r>
        <w:rPr>
          <w:rFonts w:eastAsia="仿宋_GB2312"/>
          <w:color w:val="000000"/>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2.对招聘岗位资格条件有疑问如何咨询？</w:t>
      </w:r>
    </w:p>
    <w:p>
      <w:pPr>
        <w:tabs>
          <w:tab w:val="left" w:pos="2865"/>
        </w:tabs>
        <w:overflowPunct w:val="0"/>
        <w:ind w:firstLine="632" w:firstLineChars="200"/>
        <w:rPr>
          <w:rFonts w:ascii="仿宋_GB2312" w:eastAsia="仿宋_GB2312"/>
          <w:color w:val="000000"/>
          <w:szCs w:val="32"/>
        </w:rPr>
      </w:pPr>
      <w:r>
        <w:rPr>
          <w:rFonts w:ascii="仿宋_GB2312" w:eastAsia="仿宋_GB2312"/>
          <w:color w:val="000000"/>
          <w:szCs w:val="32"/>
        </w:rPr>
        <w:t>对招聘岗位资格条件和其他内容有疑问的，请与招聘单位联系。招聘单位咨询电话详见《202</w:t>
      </w:r>
      <w:r>
        <w:rPr>
          <w:rFonts w:hint="eastAsia" w:ascii="仿宋_GB2312" w:eastAsia="仿宋_GB2312"/>
          <w:color w:val="000000"/>
          <w:szCs w:val="32"/>
        </w:rPr>
        <w:t>6</w:t>
      </w:r>
      <w:r>
        <w:rPr>
          <w:rFonts w:ascii="仿宋_GB2312" w:eastAsia="仿宋_GB2312"/>
          <w:color w:val="000000"/>
          <w:szCs w:val="32"/>
        </w:rPr>
        <w:t>年烟台市海洋经济研究院公开招聘高层次人才岗位</w:t>
      </w:r>
      <w:r>
        <w:rPr>
          <w:rFonts w:hint="eastAsia" w:ascii="仿宋_GB2312" w:eastAsia="仿宋_GB2312"/>
          <w:color w:val="000000"/>
          <w:szCs w:val="32"/>
        </w:rPr>
        <w:t>汇总</w:t>
      </w:r>
      <w:r>
        <w:rPr>
          <w:rFonts w:ascii="仿宋_GB2312" w:eastAsia="仿宋_GB2312"/>
          <w:color w:val="000000"/>
          <w:szCs w:val="32"/>
        </w:rPr>
        <w:t>表》（附件1）。</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3.资格审查工作由谁负责？</w:t>
      </w:r>
    </w:p>
    <w:p>
      <w:pPr>
        <w:overflowPunct w:val="0"/>
        <w:ind w:firstLine="632" w:firstLineChars="200"/>
        <w:rPr>
          <w:rFonts w:eastAsia="仿宋_GB2312"/>
          <w:color w:val="000000"/>
          <w:szCs w:val="32"/>
        </w:rPr>
      </w:pPr>
      <w:r>
        <w:rPr>
          <w:rFonts w:eastAsia="仿宋_GB2312"/>
          <w:color w:val="000000"/>
          <w:szCs w:val="32"/>
        </w:rPr>
        <w:t>资格审查工作由招聘单位及其主管部门负责。</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4.202</w:t>
      </w:r>
      <w:r>
        <w:rPr>
          <w:rFonts w:hint="eastAsia" w:ascii="楷体_GB2312" w:eastAsia="楷体_GB2312"/>
          <w:b/>
          <w:bCs/>
          <w:color w:val="000000"/>
          <w:szCs w:val="32"/>
        </w:rPr>
        <w:t>6</w:t>
      </w:r>
      <w:r>
        <w:rPr>
          <w:rFonts w:ascii="楷体_GB2312" w:eastAsia="楷体_GB2312"/>
          <w:b/>
          <w:bCs/>
          <w:color w:val="000000"/>
          <w:szCs w:val="32"/>
        </w:rPr>
        <w:t>年毕业的定向生、委培生是否可以应聘？</w:t>
      </w:r>
    </w:p>
    <w:p>
      <w:pPr>
        <w:pStyle w:val="2"/>
        <w:overflowPunct w:val="0"/>
        <w:spacing w:after="0"/>
        <w:ind w:firstLine="632" w:firstLineChars="200"/>
        <w:rPr>
          <w:rFonts w:ascii="仿宋_GB2312" w:eastAsia="仿宋_GB2312"/>
          <w:color w:val="000000"/>
          <w:szCs w:val="32"/>
        </w:rPr>
      </w:pPr>
      <w:r>
        <w:rPr>
          <w:rFonts w:ascii="仿宋_GB2312" w:eastAsia="仿宋_GB2312"/>
          <w:color w:val="000000"/>
          <w:szCs w:val="32"/>
        </w:rPr>
        <w:t>202</w:t>
      </w:r>
      <w:r>
        <w:rPr>
          <w:rFonts w:hint="eastAsia" w:ascii="仿宋_GB2312" w:eastAsia="仿宋_GB2312"/>
          <w:color w:val="000000"/>
          <w:szCs w:val="32"/>
        </w:rPr>
        <w:t>6</w:t>
      </w:r>
      <w:r>
        <w:rPr>
          <w:rFonts w:ascii="仿宋_GB2312" w:eastAsia="仿宋_GB2312"/>
          <w:color w:val="000000"/>
          <w:szCs w:val="32"/>
        </w:rPr>
        <w:t>年毕业的定向生、委培生原则上不得应聘。如定向或委培单位同意其应聘，应当由定向或委培单位出具同意应聘证明，并经所在院校同意后方可应聘。</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5.留学回国人员可以应聘哪些岗位，需提供哪些材料？</w:t>
      </w:r>
    </w:p>
    <w:p>
      <w:pPr>
        <w:overflowPunct w:val="0"/>
        <w:ind w:firstLine="632" w:firstLineChars="200"/>
        <w:rPr>
          <w:rFonts w:ascii="仿宋_GB2312" w:eastAsia="仿宋_GB2312"/>
          <w:color w:val="000000"/>
          <w:szCs w:val="32"/>
        </w:rPr>
      </w:pPr>
      <w:r>
        <w:rPr>
          <w:rFonts w:ascii="仿宋_GB2312" w:eastAsia="仿宋_GB2312"/>
          <w:color w:val="000000"/>
          <w:szCs w:val="32"/>
        </w:rPr>
        <w:t>留学回国人员可以根据自身情况应聘符合条件的岗位，报考时，提交的专业名称须与教育部留学服务中心出具的国（境）外学历学位认证书所载专业名称相一致。202</w:t>
      </w:r>
      <w:r>
        <w:rPr>
          <w:rFonts w:hint="eastAsia" w:ascii="仿宋_GB2312" w:eastAsia="仿宋_GB2312"/>
          <w:color w:val="000000"/>
          <w:szCs w:val="32"/>
        </w:rPr>
        <w:t>6</w:t>
      </w:r>
      <w:r>
        <w:rPr>
          <w:rFonts w:ascii="仿宋_GB2312" w:eastAsia="仿宋_GB2312"/>
          <w:color w:val="000000"/>
          <w:szCs w:val="32"/>
        </w:rPr>
        <w:t>年毕业海归留学人员尚未取得国（境）外学历学位认证书的，如因最终颁发的国（境）外学历学位认证书所载专业与本人承诺专业不一致而被取消报名资格，责任自负。</w:t>
      </w:r>
    </w:p>
    <w:p>
      <w:pPr>
        <w:pStyle w:val="14"/>
        <w:overflowPunct w:val="0"/>
        <w:autoSpaceDE/>
        <w:autoSpaceDN/>
        <w:adjustRightInd/>
        <w:ind w:firstLine="632" w:firstLineChars="200"/>
        <w:rPr>
          <w:rFonts w:ascii="仿宋_GB2312" w:eastAsia="仿宋_GB2312"/>
          <w:color w:val="000000"/>
          <w:sz w:val="32"/>
          <w:szCs w:val="32"/>
        </w:rPr>
      </w:pPr>
      <w:r>
        <w:rPr>
          <w:rFonts w:hint="eastAsia" w:ascii="仿宋_GB2312" w:eastAsia="仿宋_GB2312"/>
          <w:color w:val="000000"/>
          <w:sz w:val="32"/>
          <w:szCs w:val="32"/>
        </w:rPr>
        <w:t>留学回国人员应聘的，除需提供岗位要求的相关材料外，还需提供国家教育部门的学历学位认证书，并于报名前</w:t>
      </w:r>
      <w:r>
        <w:rPr>
          <w:rFonts w:hint="eastAsia" w:ascii="仿宋_GB2312" w:eastAsia="仿宋_GB2312"/>
          <w:color w:val="000000"/>
          <w:kern w:val="0"/>
          <w:sz w:val="32"/>
          <w:szCs w:val="32"/>
        </w:rPr>
        <w:t>委托有资质的机构</w:t>
      </w:r>
      <w:r>
        <w:rPr>
          <w:rFonts w:hint="eastAsia" w:ascii="仿宋_GB2312" w:eastAsia="仿宋_GB2312"/>
          <w:color w:val="000000"/>
          <w:sz w:val="32"/>
          <w:szCs w:val="32"/>
        </w:rPr>
        <w:t>分别将所学课程和成绩单翻译成中文并加盖印章，以备报名时使用。应聘人员可登录教育部留学服务中心网站（http://www.cscse.edu.cn）查询认证的有关要求和程序。</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6</w:t>
      </w:r>
      <w:r>
        <w:rPr>
          <w:rFonts w:hint="eastAsia" w:ascii="楷体_GB2312" w:eastAsia="楷体_GB2312"/>
          <w:b/>
          <w:bCs/>
          <w:color w:val="000000"/>
          <w:szCs w:val="32"/>
        </w:rPr>
        <w:t>.报名表中的“现工作单位”栏如何填写？</w:t>
      </w:r>
    </w:p>
    <w:p>
      <w:pPr>
        <w:pStyle w:val="2"/>
        <w:overflowPunct w:val="0"/>
        <w:spacing w:after="0"/>
        <w:ind w:firstLine="632" w:firstLineChars="200"/>
        <w:rPr>
          <w:rFonts w:ascii="仿宋_GB2312" w:eastAsia="仿宋_GB2312"/>
          <w:color w:val="000000"/>
          <w:kern w:val="0"/>
          <w:szCs w:val="32"/>
        </w:rPr>
      </w:pPr>
      <w:r>
        <w:rPr>
          <w:rFonts w:hint="eastAsia" w:ascii="仿宋_GB2312" w:eastAsia="仿宋_GB2312"/>
          <w:color w:val="000000"/>
          <w:kern w:val="0"/>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2"/>
        <w:overflowPunct w:val="0"/>
        <w:spacing w:after="0"/>
        <w:ind w:firstLine="632" w:firstLineChars="200"/>
        <w:rPr>
          <w:rFonts w:ascii="仿宋_GB2312" w:eastAsia="仿宋_GB2312"/>
          <w:color w:val="000000"/>
          <w:kern w:val="0"/>
          <w:szCs w:val="32"/>
        </w:rPr>
      </w:pPr>
      <w:r>
        <w:rPr>
          <w:rFonts w:hint="eastAsia" w:ascii="仿宋_GB2312" w:eastAsia="仿宋_GB2312"/>
          <w:color w:val="000000"/>
          <w:kern w:val="0"/>
          <w:szCs w:val="32"/>
        </w:rPr>
        <w:t>已经签订就业协议书的2026年全日制普通高等院校毕业生，应在《报名表》“现工作单位”栏填写签约单位名称。</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7.</w:t>
      </w:r>
      <w:r>
        <w:rPr>
          <w:rFonts w:hint="eastAsia" w:ascii="楷体_GB2312" w:eastAsia="楷体_GB2312"/>
          <w:b/>
          <w:bCs/>
          <w:color w:val="000000"/>
          <w:szCs w:val="32"/>
        </w:rPr>
        <w:t>岗位要求具有的</w:t>
      </w:r>
      <w:r>
        <w:rPr>
          <w:rFonts w:ascii="楷体_GB2312" w:eastAsia="楷体_GB2312"/>
          <w:b/>
          <w:bCs/>
          <w:color w:val="000000"/>
          <w:szCs w:val="32"/>
        </w:rPr>
        <w:t>相关证书取得时间有什么要求？</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普通高校202</w:t>
      </w:r>
      <w:r>
        <w:rPr>
          <w:rFonts w:hint="eastAsia" w:ascii="仿宋_GB2312" w:eastAsia="仿宋_GB2312"/>
          <w:color w:val="000000"/>
          <w:kern w:val="0"/>
          <w:szCs w:val="32"/>
        </w:rPr>
        <w:t>6</w:t>
      </w:r>
      <w:r>
        <w:rPr>
          <w:rFonts w:ascii="仿宋_GB2312" w:eastAsia="仿宋_GB2312"/>
          <w:color w:val="000000"/>
          <w:kern w:val="0"/>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eastAsia="仿宋_GB2312"/>
          <w:color w:val="000000"/>
          <w:kern w:val="0"/>
          <w:szCs w:val="32"/>
        </w:rPr>
        <w:t>6</w:t>
      </w:r>
      <w:r>
        <w:rPr>
          <w:rFonts w:ascii="仿宋_GB2312" w:eastAsia="仿宋_GB2312"/>
          <w:color w:val="000000"/>
          <w:kern w:val="0"/>
          <w:szCs w:val="32"/>
        </w:rPr>
        <w:t>年毕业的非全日制研究生，与国（境）内普通高校202</w:t>
      </w:r>
      <w:r>
        <w:rPr>
          <w:rFonts w:hint="eastAsia" w:ascii="仿宋_GB2312" w:eastAsia="仿宋_GB2312"/>
          <w:color w:val="000000"/>
          <w:kern w:val="0"/>
          <w:szCs w:val="32"/>
        </w:rPr>
        <w:t>6</w:t>
      </w:r>
      <w:r>
        <w:rPr>
          <w:rFonts w:ascii="仿宋_GB2312" w:eastAsia="仿宋_GB2312"/>
          <w:color w:val="000000"/>
          <w:kern w:val="0"/>
          <w:szCs w:val="32"/>
        </w:rPr>
        <w:t>年应届毕业生同期毕业的留学回国人员的学历、学位证书，应于202</w:t>
      </w:r>
      <w:r>
        <w:rPr>
          <w:rFonts w:hint="eastAsia" w:ascii="仿宋_GB2312" w:eastAsia="仿宋_GB2312"/>
          <w:color w:val="000000"/>
          <w:kern w:val="0"/>
          <w:szCs w:val="32"/>
        </w:rPr>
        <w:t>6</w:t>
      </w:r>
      <w:r>
        <w:rPr>
          <w:rFonts w:ascii="仿宋_GB2312" w:eastAsia="仿宋_GB2312"/>
          <w:color w:val="000000"/>
          <w:kern w:val="0"/>
          <w:szCs w:val="32"/>
        </w:rPr>
        <w:t>年7月31日以前取得。</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其他人员的学历、学位证书及招聘岗位要求的所有资格、资质及证书〔含202</w:t>
      </w:r>
      <w:r>
        <w:rPr>
          <w:rFonts w:hint="eastAsia" w:ascii="仿宋_GB2312" w:eastAsia="仿宋_GB2312"/>
          <w:color w:val="000000"/>
          <w:kern w:val="0"/>
          <w:szCs w:val="32"/>
        </w:rPr>
        <w:t>5</w:t>
      </w:r>
      <w:r>
        <w:rPr>
          <w:rFonts w:ascii="仿宋_GB2312" w:eastAsia="仿宋_GB2312"/>
          <w:color w:val="000000"/>
          <w:kern w:val="0"/>
          <w:szCs w:val="32"/>
        </w:rPr>
        <w:t>年及以前毕业海归留学人员的国（境）外学历学位认证书〕，</w:t>
      </w:r>
      <w:r>
        <w:rPr>
          <w:rFonts w:ascii="仿宋_GB2312" w:eastAsia="仿宋_GB2312"/>
          <w:kern w:val="0"/>
          <w:szCs w:val="32"/>
        </w:rPr>
        <w:t>应聘人员均须</w:t>
      </w:r>
      <w:r>
        <w:rPr>
          <w:rFonts w:ascii="仿宋_GB2312" w:eastAsia="仿宋_GB2312"/>
          <w:color w:val="auto"/>
          <w:kern w:val="0"/>
          <w:szCs w:val="32"/>
        </w:rPr>
        <w:t>于202</w:t>
      </w:r>
      <w:r>
        <w:rPr>
          <w:rFonts w:hint="eastAsia" w:ascii="仿宋_GB2312" w:eastAsia="仿宋_GB2312"/>
          <w:color w:val="auto"/>
          <w:kern w:val="0"/>
          <w:szCs w:val="32"/>
        </w:rPr>
        <w:t>6</w:t>
      </w:r>
      <w:r>
        <w:rPr>
          <w:rFonts w:ascii="仿宋_GB2312" w:eastAsia="仿宋_GB2312"/>
          <w:color w:val="auto"/>
          <w:kern w:val="0"/>
          <w:szCs w:val="32"/>
        </w:rPr>
        <w:t>年5</w:t>
      </w:r>
      <w:r>
        <w:rPr>
          <w:rFonts w:hint="eastAsia" w:ascii="仿宋_GB2312" w:eastAsia="仿宋_GB2312"/>
          <w:color w:val="auto"/>
          <w:kern w:val="0"/>
          <w:szCs w:val="32"/>
        </w:rPr>
        <w:t>月</w:t>
      </w:r>
      <w:r>
        <w:rPr>
          <w:rFonts w:ascii="仿宋_GB2312" w:eastAsia="仿宋_GB2312"/>
          <w:color w:val="auto"/>
          <w:kern w:val="0"/>
          <w:szCs w:val="32"/>
        </w:rPr>
        <w:t>11</w:t>
      </w:r>
      <w:r>
        <w:rPr>
          <w:rFonts w:hint="eastAsia" w:ascii="仿宋_GB2312" w:eastAsia="仿宋_GB2312"/>
          <w:color w:val="auto"/>
          <w:kern w:val="0"/>
          <w:szCs w:val="32"/>
        </w:rPr>
        <w:t>日</w:t>
      </w:r>
      <w:r>
        <w:rPr>
          <w:rFonts w:ascii="仿宋_GB2312" w:eastAsia="仿宋_GB2312"/>
          <w:color w:val="auto"/>
          <w:kern w:val="0"/>
          <w:szCs w:val="32"/>
        </w:rPr>
        <w:t>以</w:t>
      </w:r>
      <w:r>
        <w:rPr>
          <w:rFonts w:ascii="仿宋_GB2312" w:eastAsia="仿宋_GB2312"/>
          <w:color w:val="000000"/>
          <w:kern w:val="0"/>
          <w:szCs w:val="32"/>
        </w:rPr>
        <w:t>前取得。</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8.岗位汇总表中所要求的专业如何理解？</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岗位汇总表中的专业要求，主要参考教育部制定的现行高等教育专业目录设置。应聘时以应聘人员所获毕业证或国家承认的学历教育证书上注明的专业为准,且应与招聘岗位专业要求相一致。</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招聘岗位在研究生教育层次明确了对应聘人员的专业要求</w:t>
      </w:r>
      <w:r>
        <w:rPr>
          <w:rFonts w:hint="eastAsia" w:ascii="仿宋_GB2312" w:eastAsia="仿宋_GB2312"/>
          <w:color w:val="000000"/>
          <w:kern w:val="0"/>
          <w:szCs w:val="32"/>
        </w:rPr>
        <w:t>的</w:t>
      </w:r>
      <w:r>
        <w:rPr>
          <w:rFonts w:ascii="仿宋_GB2312" w:eastAsia="仿宋_GB2312"/>
          <w:color w:val="000000"/>
          <w:kern w:val="0"/>
          <w:szCs w:val="32"/>
        </w:rPr>
        <w:t>，应聘人员符合教育层次的专业要求即可应聘该岗位，招聘岗位另有要求的，须符合要求。</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普通高校202</w:t>
      </w:r>
      <w:r>
        <w:rPr>
          <w:rFonts w:hint="eastAsia" w:ascii="仿宋_GB2312" w:eastAsia="仿宋_GB2312"/>
          <w:color w:val="000000"/>
          <w:kern w:val="0"/>
          <w:szCs w:val="32"/>
        </w:rPr>
        <w:t>6</w:t>
      </w:r>
      <w:r>
        <w:rPr>
          <w:rFonts w:ascii="仿宋_GB2312" w:eastAsia="仿宋_GB2312"/>
          <w:color w:val="000000"/>
          <w:kern w:val="0"/>
          <w:szCs w:val="32"/>
        </w:rPr>
        <w:t>年应届毕业生，符合教研厅〔2016〕2号和教研厅函〔2019〕1号规定自2016年12月1日后录取且202</w:t>
      </w:r>
      <w:r>
        <w:rPr>
          <w:rFonts w:hint="eastAsia" w:ascii="仿宋_GB2312" w:eastAsia="仿宋_GB2312"/>
          <w:color w:val="000000"/>
          <w:kern w:val="0"/>
          <w:szCs w:val="32"/>
        </w:rPr>
        <w:t>6</w:t>
      </w:r>
      <w:r>
        <w:rPr>
          <w:rFonts w:ascii="仿宋_GB2312" w:eastAsia="仿宋_GB2312"/>
          <w:color w:val="000000"/>
          <w:kern w:val="0"/>
          <w:szCs w:val="32"/>
        </w:rPr>
        <w:t>年毕业的非全日制研究生，与国（境）内普通高校202</w:t>
      </w:r>
      <w:r>
        <w:rPr>
          <w:rFonts w:hint="eastAsia" w:ascii="仿宋_GB2312" w:eastAsia="仿宋_GB2312"/>
          <w:color w:val="000000"/>
          <w:kern w:val="0"/>
          <w:szCs w:val="32"/>
        </w:rPr>
        <w:t>6</w:t>
      </w:r>
      <w:r>
        <w:rPr>
          <w:rFonts w:ascii="仿宋_GB2312" w:eastAsia="仿宋_GB2312"/>
          <w:color w:val="000000"/>
          <w:kern w:val="0"/>
          <w:szCs w:val="32"/>
        </w:rPr>
        <w:t>年应届毕业生同期毕业的留学回国人员可依据于202</w:t>
      </w:r>
      <w:r>
        <w:rPr>
          <w:rFonts w:hint="eastAsia" w:ascii="仿宋_GB2312" w:eastAsia="仿宋_GB2312"/>
          <w:color w:val="000000"/>
          <w:kern w:val="0"/>
          <w:szCs w:val="32"/>
        </w:rPr>
        <w:t>6</w:t>
      </w:r>
      <w:r>
        <w:rPr>
          <w:rFonts w:ascii="仿宋_GB2312" w:eastAsia="仿宋_GB2312"/>
          <w:color w:val="000000"/>
          <w:kern w:val="0"/>
          <w:szCs w:val="32"/>
        </w:rPr>
        <w:t>年7月31日以前取得的普通高等学历教育和国（境）外留学学历学位及相应专业应聘。</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应聘人员在报名时应如实填写毕业证</w:t>
      </w:r>
      <w:r>
        <w:rPr>
          <w:rFonts w:hint="eastAsia" w:ascii="仿宋_GB2312" w:eastAsia="仿宋_GB2312"/>
          <w:color w:val="000000"/>
          <w:kern w:val="0"/>
          <w:szCs w:val="32"/>
        </w:rPr>
        <w:t>书</w:t>
      </w:r>
      <w:r>
        <w:rPr>
          <w:rFonts w:ascii="仿宋_GB2312" w:eastAsia="仿宋_GB2312"/>
          <w:color w:val="000000"/>
          <w:kern w:val="0"/>
          <w:szCs w:val="32"/>
        </w:rPr>
        <w:t>或学历证书上的专业名称。其中，招聘岗位对研究方向有要求，但学历证书的专业名称不能体现研究方向的，则应当补充填写研究方向，并在现场资格审查时提供相应证明。</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考生在报名时需在</w:t>
      </w:r>
      <w:r>
        <w:rPr>
          <w:rFonts w:hint="eastAsia" w:ascii="仿宋_GB2312" w:eastAsia="仿宋_GB2312"/>
          <w:color w:val="000000"/>
          <w:kern w:val="0"/>
          <w:szCs w:val="32"/>
        </w:rPr>
        <w:t>“</w:t>
      </w:r>
      <w:r>
        <w:rPr>
          <w:rFonts w:ascii="仿宋_GB2312" w:eastAsia="仿宋_GB2312"/>
          <w:color w:val="000000"/>
          <w:kern w:val="0"/>
          <w:szCs w:val="32"/>
        </w:rPr>
        <w:t>备注栏</w:t>
      </w:r>
      <w:r>
        <w:rPr>
          <w:rFonts w:hint="eastAsia" w:ascii="仿宋_GB2312" w:eastAsia="仿宋_GB2312"/>
          <w:color w:val="000000"/>
          <w:kern w:val="0"/>
          <w:szCs w:val="32"/>
        </w:rPr>
        <w:t>”</w:t>
      </w:r>
      <w:r>
        <w:rPr>
          <w:rFonts w:ascii="仿宋_GB2312" w:eastAsia="仿宋_GB2312"/>
          <w:color w:val="000000"/>
          <w:kern w:val="0"/>
          <w:szCs w:val="32"/>
        </w:rPr>
        <w:t>中注明主要课程、研究方向和学习内容等情况，必要时可主动联系招聘单位介绍有关情况，招聘单位将根据岗位专业要求进行资格审核。</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9.本次招聘中的有效身份证件指的是什么？</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10.报名时应注意什么？</w:t>
      </w:r>
    </w:p>
    <w:p>
      <w:pPr>
        <w:overflowPunct w:val="0"/>
        <w:ind w:firstLine="632" w:firstLineChars="200"/>
        <w:rPr>
          <w:rFonts w:ascii="仿宋_GB2312" w:eastAsia="仿宋_GB2312"/>
          <w:color w:val="000000"/>
          <w:kern w:val="0"/>
          <w:szCs w:val="32"/>
        </w:rPr>
      </w:pPr>
      <w:r>
        <w:rPr>
          <w:rFonts w:hint="eastAsia" w:ascii="仿宋_GB2312" w:eastAsia="仿宋_GB2312"/>
          <w:color w:val="000000"/>
          <w:kern w:val="0"/>
          <w:szCs w:val="32"/>
        </w:rPr>
        <w:t>报名时，应聘人员要认真阅读《招聘公告》及招聘单位公告的有关提示说明，提交的报名申请材料必须真实、准确、完整，能够体现应聘岗位的要求。因提交报名申请材料不准确、不完整、不符合要求，影响报名的，由应聘人员本人承担相应后果。应聘人员的申请材料、信息不实或者不符合报名条件的，一经查实，即取消应聘资格。对伪造、变造有关证件、材料、信息，骗取考试资格的，按照有关规定处理。</w:t>
      </w:r>
    </w:p>
    <w:p>
      <w:pPr>
        <w:overflowPunct w:val="0"/>
        <w:ind w:firstLine="632" w:firstLineChars="200"/>
        <w:rPr>
          <w:rFonts w:ascii="仿宋_GB2312" w:eastAsia="仿宋_GB2312"/>
          <w:color w:val="000000"/>
          <w:kern w:val="0"/>
          <w:szCs w:val="32"/>
        </w:rPr>
      </w:pPr>
      <w:r>
        <w:rPr>
          <w:rFonts w:hint="eastAsia" w:ascii="仿宋_GB2312" w:eastAsia="仿宋_GB2312"/>
          <w:color w:val="000000"/>
          <w:kern w:val="0"/>
          <w:szCs w:val="32"/>
        </w:rPr>
        <w:t>《报名表》中未能涵盖应聘岗位要求资格条件的，务必在“备注栏”中如实填写。未在“备注栏”中注明的，视同不符合相应条件。</w:t>
      </w:r>
    </w:p>
    <w:p>
      <w:pPr>
        <w:overflowPunct w:val="0"/>
        <w:ind w:firstLine="632" w:firstLineChars="200"/>
        <w:rPr>
          <w:rFonts w:ascii="仿宋_GB2312" w:eastAsia="仿宋_GB2312"/>
          <w:color w:val="000000"/>
          <w:kern w:val="0"/>
          <w:szCs w:val="32"/>
        </w:rPr>
      </w:pPr>
      <w:r>
        <w:rPr>
          <w:rFonts w:hint="eastAsia" w:ascii="仿宋_GB2312" w:eastAsia="仿宋_GB2312"/>
          <w:color w:val="000000"/>
          <w:kern w:val="0"/>
          <w:szCs w:val="32"/>
        </w:rPr>
        <w:t>家庭成员及其主要社会关系，须填写姓名、工作单位及职务。学习和工作（待业）经历须从高中阶段起填写至报名时止，不得间断。</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11.应聘人员《报名表》中的照片有什么要求？</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《报名表》中的电子照片必须是近期一寸免冠正面证件照，应保证清晰可辨，并且与现场资格审查时所提供的照片为同一底版。</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1</w:t>
      </w:r>
      <w:r>
        <w:rPr>
          <w:rFonts w:hint="eastAsia" w:ascii="楷体_GB2312" w:eastAsia="楷体_GB2312"/>
          <w:b/>
          <w:bCs/>
          <w:color w:val="000000"/>
          <w:szCs w:val="32"/>
        </w:rPr>
        <w:t>2</w:t>
      </w:r>
      <w:r>
        <w:rPr>
          <w:rFonts w:ascii="楷体_GB2312" w:eastAsia="楷体_GB2312"/>
          <w:b/>
          <w:bCs/>
          <w:color w:val="000000"/>
          <w:szCs w:val="32"/>
        </w:rPr>
        <w:t>.进入现场资格审查的应聘人员需提交哪些证明材料？</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进入现场资格审查的应聘人员，需按招聘岗位要求，提交填写完整的《报名表》、亲笔签名的《诚信承诺书》、本人相关证明材料及1寸近期同底版免冠照片2张。相关证明材料（均要求提供原件和复印件）主要包括：</w:t>
      </w:r>
    </w:p>
    <w:p>
      <w:pPr>
        <w:pStyle w:val="2"/>
        <w:overflowPunct w:val="0"/>
        <w:spacing w:after="0"/>
        <w:ind w:firstLine="632" w:firstLineChars="200"/>
        <w:rPr>
          <w:rFonts w:ascii="仿宋_GB2312" w:eastAsia="仿宋_GB2312"/>
          <w:color w:val="000000"/>
          <w:kern w:val="0"/>
          <w:szCs w:val="32"/>
        </w:rPr>
      </w:pPr>
      <w:r>
        <w:rPr>
          <w:rFonts w:ascii="仿宋_GB2312" w:eastAsia="仿宋_GB2312"/>
          <w:color w:val="000000"/>
          <w:kern w:val="0"/>
          <w:szCs w:val="32"/>
        </w:rPr>
        <w:t>普通高校202</w:t>
      </w:r>
      <w:r>
        <w:rPr>
          <w:rFonts w:hint="eastAsia" w:ascii="仿宋_GB2312" w:eastAsia="仿宋_GB2312"/>
          <w:color w:val="000000"/>
          <w:kern w:val="0"/>
          <w:szCs w:val="32"/>
        </w:rPr>
        <w:t>6</w:t>
      </w:r>
      <w:r>
        <w:rPr>
          <w:rFonts w:ascii="仿宋_GB2312" w:eastAsia="仿宋_GB2312"/>
          <w:color w:val="000000"/>
          <w:kern w:val="0"/>
          <w:szCs w:val="32"/>
        </w:rPr>
        <w:t>年应届毕业生，提交有效身份证件、学校核发的就业推荐表，已经就业或签订就业协议书的毕业生还须提供签约单位出具的单位同意报考证明信或解约函。符合教研厅〔2016〕2号和教研厅函〔2019〕1号规定自2016年12月1日后录取且202</w:t>
      </w:r>
      <w:r>
        <w:rPr>
          <w:rFonts w:hint="eastAsia" w:ascii="仿宋_GB2312" w:eastAsia="仿宋_GB2312"/>
          <w:color w:val="000000"/>
          <w:kern w:val="0"/>
          <w:szCs w:val="32"/>
        </w:rPr>
        <w:t>6</w:t>
      </w:r>
      <w:r>
        <w:rPr>
          <w:rFonts w:ascii="仿宋_GB2312" w:eastAsia="仿宋_GB2312"/>
          <w:color w:val="000000"/>
          <w:kern w:val="0"/>
          <w:szCs w:val="32"/>
        </w:rPr>
        <w:t>年毕业的非全日制研究生，提交有效身份证件、学校核发的教育部学籍在线验证报告或其他证明材料。与国（境）内普通高校202</w:t>
      </w:r>
      <w:r>
        <w:rPr>
          <w:rFonts w:hint="eastAsia" w:ascii="仿宋_GB2312" w:eastAsia="仿宋_GB2312"/>
          <w:color w:val="000000"/>
          <w:kern w:val="0"/>
          <w:szCs w:val="32"/>
        </w:rPr>
        <w:t>6</w:t>
      </w:r>
      <w:r>
        <w:rPr>
          <w:rFonts w:ascii="仿宋_GB2312" w:eastAsia="仿宋_GB2312"/>
          <w:color w:val="000000"/>
          <w:kern w:val="0"/>
          <w:szCs w:val="32"/>
        </w:rPr>
        <w:t>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w:t>
      </w:r>
      <w:r>
        <w:rPr>
          <w:rFonts w:hint="eastAsia" w:ascii="仿宋_GB2312" w:eastAsia="仿宋_GB2312"/>
          <w:color w:val="000000"/>
          <w:kern w:val="0"/>
          <w:szCs w:val="32"/>
        </w:rPr>
        <w:t>6</w:t>
      </w:r>
      <w:r>
        <w:rPr>
          <w:rFonts w:ascii="仿宋_GB2312" w:eastAsia="仿宋_GB2312"/>
          <w:color w:val="000000"/>
          <w:kern w:val="0"/>
          <w:szCs w:val="32"/>
        </w:rPr>
        <w:t>年9月30日以前可取得国（境）外学历学位认证材料的承诺。其他人员，提交有效身份证件、国家承认的学历学位证书〔含海归留学人员的国（境）外</w:t>
      </w:r>
      <w:r>
        <w:rPr>
          <w:rFonts w:ascii="仿宋_GB2312" w:eastAsia="仿宋_GB2312"/>
          <w:kern w:val="0"/>
          <w:szCs w:val="32"/>
        </w:rPr>
        <w:t>学历学位认</w:t>
      </w:r>
      <w:r>
        <w:rPr>
          <w:rFonts w:ascii="仿宋_GB2312" w:eastAsia="仿宋_GB2312"/>
          <w:color w:val="auto"/>
          <w:kern w:val="0"/>
          <w:szCs w:val="32"/>
        </w:rPr>
        <w:t>证书，须在202</w:t>
      </w:r>
      <w:r>
        <w:rPr>
          <w:rFonts w:hint="eastAsia" w:ascii="仿宋_GB2312" w:eastAsia="仿宋_GB2312"/>
          <w:color w:val="auto"/>
          <w:kern w:val="0"/>
          <w:szCs w:val="32"/>
        </w:rPr>
        <w:t>6</w:t>
      </w:r>
      <w:r>
        <w:rPr>
          <w:rFonts w:ascii="仿宋_GB2312" w:eastAsia="仿宋_GB2312"/>
          <w:color w:val="auto"/>
          <w:kern w:val="0"/>
          <w:szCs w:val="32"/>
        </w:rPr>
        <w:t>年5</w:t>
      </w:r>
      <w:r>
        <w:rPr>
          <w:rFonts w:hint="eastAsia" w:ascii="仿宋_GB2312" w:eastAsia="仿宋_GB2312"/>
          <w:color w:val="auto"/>
          <w:kern w:val="0"/>
          <w:szCs w:val="32"/>
        </w:rPr>
        <w:t>月</w:t>
      </w:r>
      <w:r>
        <w:rPr>
          <w:rFonts w:ascii="仿宋_GB2312" w:eastAsia="仿宋_GB2312"/>
          <w:color w:val="auto"/>
          <w:kern w:val="0"/>
          <w:szCs w:val="32"/>
        </w:rPr>
        <w:t>11</w:t>
      </w:r>
      <w:r>
        <w:rPr>
          <w:rFonts w:hint="eastAsia" w:ascii="仿宋_GB2312" w:eastAsia="仿宋_GB2312"/>
          <w:color w:val="auto"/>
          <w:kern w:val="0"/>
          <w:szCs w:val="32"/>
        </w:rPr>
        <w:t>日</w:t>
      </w:r>
      <w:r>
        <w:rPr>
          <w:rFonts w:ascii="仿宋_GB2312" w:eastAsia="仿宋_GB2312"/>
          <w:color w:val="auto"/>
          <w:kern w:val="0"/>
          <w:szCs w:val="32"/>
        </w:rPr>
        <w:t>以前</w:t>
      </w:r>
      <w:r>
        <w:rPr>
          <w:rFonts w:ascii="仿宋_GB2312" w:eastAsia="仿宋_GB2312"/>
          <w:color w:val="000000"/>
          <w:kern w:val="0"/>
          <w:szCs w:val="32"/>
        </w:rPr>
        <w:t>取得〕。无业人员需提交就业创业证或处于无业状态的个人书面承诺书。</w:t>
      </w:r>
    </w:p>
    <w:p>
      <w:pPr>
        <w:overflowPunct w:val="0"/>
        <w:ind w:firstLine="632" w:firstLineChars="200"/>
        <w:rPr>
          <w:rFonts w:eastAsia="仿宋_GB2312"/>
          <w:color w:val="000000"/>
          <w:kern w:val="0"/>
          <w:szCs w:val="32"/>
        </w:rPr>
      </w:pPr>
      <w:r>
        <w:rPr>
          <w:rFonts w:ascii="仿宋_GB2312" w:eastAsia="仿宋_GB2312"/>
          <w:color w:val="000000"/>
          <w:kern w:val="0"/>
          <w:szCs w:val="32"/>
        </w:rPr>
        <w:t>在职人员应聘的，还需提交有用人权限部门或单位出具的同意报考证明信（同意报考证明信采用《</w:t>
      </w:r>
      <w:r>
        <w:rPr>
          <w:rFonts w:hint="eastAsia" w:ascii="仿宋_GB2312" w:eastAsia="仿宋_GB2312"/>
          <w:color w:val="000000"/>
          <w:kern w:val="0"/>
          <w:szCs w:val="32"/>
        </w:rPr>
        <w:t>招聘公告</w:t>
      </w:r>
      <w:r>
        <w:rPr>
          <w:rFonts w:ascii="仿宋_GB2312" w:eastAsia="仿宋_GB2312"/>
          <w:color w:val="000000"/>
          <w:kern w:val="0"/>
          <w:szCs w:val="32"/>
        </w:rPr>
        <w:t>》附件5式样。实行集体人事代理或劳务派遣的，用人单位和人事代理或劳务派遣机构均须盖章</w:t>
      </w:r>
      <w:r>
        <w:rPr>
          <w:rFonts w:hint="eastAsia" w:ascii="仿宋_GB2312" w:eastAsia="仿宋_GB2312"/>
          <w:color w:val="000000"/>
          <w:kern w:val="0"/>
          <w:szCs w:val="32"/>
        </w:rPr>
        <w:t>，用人单位须盖单位公章并由负责人签字</w:t>
      </w:r>
      <w:r>
        <w:rPr>
          <w:rFonts w:ascii="仿宋_GB2312" w:eastAsia="仿宋_GB2312"/>
          <w:color w:val="000000"/>
          <w:kern w:val="0"/>
          <w:szCs w:val="32"/>
        </w:rPr>
        <w:t>；实行个人人事代理的，由人事代理机构盖章；公办中小学教师报考需所在单位和县级以上教育行政主管部门盖章）。</w:t>
      </w:r>
      <w:r>
        <w:rPr>
          <w:rFonts w:hint="eastAsia" w:ascii="仿宋_GB2312" w:eastAsia="仿宋_GB2312"/>
          <w:color w:val="000000"/>
          <w:kern w:val="0"/>
          <w:szCs w:val="32"/>
        </w:rPr>
        <w:t>对按时出具同意</w:t>
      </w:r>
      <w:bookmarkStart w:id="0" w:name="_GoBack"/>
      <w:bookmarkEnd w:id="0"/>
      <w:r>
        <w:rPr>
          <w:rFonts w:hint="eastAsia" w:ascii="仿宋_GB2312" w:eastAsia="仿宋_GB2312"/>
          <w:color w:val="000000"/>
          <w:kern w:val="0"/>
          <w:szCs w:val="32"/>
        </w:rPr>
        <w:t>报考证明信确有困难的在职人员，也可在面试后第二个工作日17:00前提交，未如期提交，视为放弃。</w:t>
      </w:r>
      <w:r>
        <w:rPr>
          <w:rFonts w:ascii="仿宋_GB2312" w:eastAsia="仿宋_GB2312"/>
          <w:color w:val="000000"/>
          <w:kern w:val="0"/>
          <w:szCs w:val="32"/>
        </w:rPr>
        <w:t>报名时有工作单位，现已解除劳动合同或就业协议的，还需提供具有人事管理权限部门或单位出具的解除劳动合同或就业协议证明材料。</w:t>
      </w:r>
      <w:r>
        <w:rPr>
          <w:rFonts w:hint="eastAsia" w:ascii="仿宋_GB2312" w:hAnsi="仿宋_GB2312" w:eastAsia="仿宋_GB2312" w:cs="仿宋_GB2312"/>
          <w:b/>
          <w:bCs/>
          <w:kern w:val="0"/>
          <w:szCs w:val="32"/>
        </w:rPr>
        <w:t>在职人员报名前应充分了解知晓有关法律法规或所在单位及有关主管部门关于是否允许报考、离职的相关规定。</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香港和澳门居民中的中国公民应聘的，还需提供《港澳居民来往内地通行证》。台湾居民应聘的，还需提供《台湾居民来往大陆通行证》。</w:t>
      </w:r>
    </w:p>
    <w:p>
      <w:pPr>
        <w:pStyle w:val="2"/>
        <w:overflowPunct w:val="0"/>
        <w:spacing w:after="0"/>
        <w:ind w:firstLine="632" w:firstLineChars="200"/>
        <w:rPr>
          <w:rFonts w:ascii="仿宋_GB2312" w:eastAsia="仿宋_GB2312"/>
          <w:color w:val="000000"/>
          <w:kern w:val="0"/>
          <w:szCs w:val="32"/>
        </w:rPr>
      </w:pPr>
      <w:r>
        <w:rPr>
          <w:rFonts w:ascii="仿宋_GB2312" w:eastAsia="仿宋_GB2312"/>
          <w:color w:val="000000"/>
          <w:kern w:val="0"/>
          <w:szCs w:val="32"/>
        </w:rPr>
        <w:t>岗位条件要求的其他证明材料。</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1</w:t>
      </w:r>
      <w:r>
        <w:rPr>
          <w:rFonts w:hint="eastAsia" w:ascii="楷体_GB2312" w:eastAsia="楷体_GB2312"/>
          <w:b/>
          <w:bCs/>
          <w:color w:val="000000"/>
          <w:szCs w:val="32"/>
        </w:rPr>
        <w:t>3</w:t>
      </w:r>
      <w:r>
        <w:rPr>
          <w:rFonts w:ascii="楷体_GB2312" w:eastAsia="楷体_GB2312"/>
          <w:b/>
          <w:bCs/>
          <w:color w:val="000000"/>
          <w:szCs w:val="32"/>
        </w:rPr>
        <w:t>.专业研究方向证明由何单位（部门）出具？</w:t>
      </w:r>
    </w:p>
    <w:p>
      <w:pPr>
        <w:overflowPunct w:val="0"/>
        <w:ind w:firstLine="632" w:firstLineChars="200"/>
        <w:rPr>
          <w:rFonts w:ascii="仿宋_GB2312" w:eastAsia="仿宋_GB2312"/>
          <w:color w:val="000000"/>
          <w:kern w:val="0"/>
          <w:szCs w:val="32"/>
        </w:rPr>
      </w:pPr>
      <w:r>
        <w:rPr>
          <w:rFonts w:hint="eastAsia" w:ascii="仿宋_GB2312" w:eastAsia="仿宋_GB2312"/>
          <w:color w:val="000000"/>
          <w:kern w:val="0"/>
          <w:szCs w:val="32"/>
        </w:rPr>
        <w:t>专业研究方向证明，应由高校教务部门或研究生处（院）出具；2026年全日制普通高校毕业生《就业推荐表》标明专业研究方向的，可作为专业研究方向证明。海归留学人员须委托有资质的机构，分别将所学课程、毕业论文、专业介绍或能够证明专业研究方向的有关外文资料翻译成中文并加盖印章后，作为“专业研究方向证明”参加现场资格审查。</w:t>
      </w:r>
    </w:p>
    <w:p>
      <w:pPr>
        <w:pStyle w:val="2"/>
        <w:overflowPunct w:val="0"/>
        <w:spacing w:after="0"/>
        <w:ind w:firstLine="632" w:firstLineChars="200"/>
        <w:rPr>
          <w:rFonts w:ascii="仿宋_GB2312" w:eastAsia="仿宋_GB2312"/>
          <w:bCs/>
          <w:color w:val="000000"/>
          <w:kern w:val="0"/>
          <w:szCs w:val="32"/>
        </w:rPr>
      </w:pPr>
      <w:r>
        <w:rPr>
          <w:rFonts w:hint="eastAsia" w:ascii="仿宋_GB2312" w:eastAsia="仿宋_GB2312"/>
          <w:color w:val="000000"/>
          <w:kern w:val="0"/>
          <w:szCs w:val="32"/>
        </w:rPr>
        <w:t>应聘具有专业研究方向要求岗位的人员，符合岗位要求的同一学历证书上如果没有同时注明岗位要求的专业和专业研究方向，在现场资格审查时须提供学习成绩表复印件、专业研究方向证明以及《专业研究方向承诺表》（采用《招聘公告》附件6式样）。另外，岗位虽对专业研究方向没有要求，但应聘人员报名时主张自己有专业研究方向的，也须在现场资格审查时提供学习成绩表复印件、专业研究方向证明以及《专业研究方向承诺表》。</w:t>
      </w:r>
    </w:p>
    <w:p>
      <w:pPr>
        <w:overflowPunct w:val="0"/>
        <w:ind w:firstLine="632" w:firstLineChars="200"/>
        <w:rPr>
          <w:rFonts w:ascii="楷体_GB2312" w:eastAsia="楷体_GB2312"/>
          <w:b/>
          <w:bCs/>
          <w:color w:val="000000"/>
          <w:szCs w:val="32"/>
        </w:rPr>
      </w:pPr>
      <w:r>
        <w:rPr>
          <w:rFonts w:hint="eastAsia" w:ascii="楷体_GB2312" w:eastAsia="楷体_GB2312"/>
          <w:b/>
          <w:bCs/>
          <w:color w:val="000000"/>
          <w:szCs w:val="32"/>
        </w:rPr>
        <w:t>14</w:t>
      </w:r>
      <w:r>
        <w:rPr>
          <w:rFonts w:ascii="楷体_GB2312" w:eastAsia="楷体_GB2312"/>
          <w:b/>
          <w:bCs/>
          <w:color w:val="000000"/>
          <w:szCs w:val="32"/>
        </w:rPr>
        <w:t>.违纪违规及存在不诚信情形的应聘人员如何处理？</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应聘人员要严格遵守公开招聘的相关政策规定，遵从招聘单位及其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1</w:t>
      </w:r>
      <w:r>
        <w:rPr>
          <w:rFonts w:hint="eastAsia" w:ascii="楷体_GB2312" w:eastAsia="楷体_GB2312"/>
          <w:b/>
          <w:bCs/>
          <w:color w:val="000000"/>
          <w:szCs w:val="32"/>
        </w:rPr>
        <w:t>5</w:t>
      </w:r>
      <w:r>
        <w:rPr>
          <w:rFonts w:ascii="楷体_GB2312" w:eastAsia="楷体_GB2312"/>
          <w:b/>
          <w:bCs/>
          <w:color w:val="000000"/>
          <w:szCs w:val="32"/>
        </w:rPr>
        <w:t>.是否有指定的考试辅导书和培训班？</w:t>
      </w:r>
    </w:p>
    <w:p>
      <w:pPr>
        <w:overflowPunct w:val="0"/>
        <w:ind w:firstLine="632" w:firstLineChars="200"/>
        <w:rPr>
          <w:rFonts w:ascii="仿宋_GB2312" w:eastAsia="仿宋_GB2312"/>
          <w:color w:val="000000"/>
          <w:kern w:val="0"/>
          <w:szCs w:val="32"/>
        </w:rPr>
      </w:pPr>
      <w:r>
        <w:rPr>
          <w:rFonts w:ascii="仿宋_GB2312" w:eastAsia="仿宋_GB2312"/>
          <w:color w:val="000000"/>
          <w:kern w:val="0"/>
          <w:szCs w:val="32"/>
        </w:rPr>
        <w:t>本次招聘考试不指定考试教材和辅导用书，不举办也不授权或委托任何机构举办考试辅导培训班。</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1</w:t>
      </w:r>
      <w:r>
        <w:rPr>
          <w:rFonts w:hint="eastAsia" w:ascii="楷体_GB2312" w:eastAsia="楷体_GB2312"/>
          <w:b/>
          <w:bCs/>
          <w:color w:val="000000"/>
          <w:szCs w:val="32"/>
        </w:rPr>
        <w:t>6</w:t>
      </w:r>
      <w:r>
        <w:rPr>
          <w:rFonts w:ascii="楷体_GB2312" w:eastAsia="楷体_GB2312"/>
          <w:b/>
          <w:bCs/>
          <w:color w:val="000000"/>
          <w:szCs w:val="32"/>
        </w:rPr>
        <w:t>.公开招聘期间有哪些联系方式？</w:t>
      </w:r>
    </w:p>
    <w:p>
      <w:pPr>
        <w:tabs>
          <w:tab w:val="left" w:pos="2865"/>
        </w:tabs>
        <w:overflowPunct w:val="0"/>
        <w:ind w:firstLine="632" w:firstLineChars="200"/>
        <w:rPr>
          <w:rFonts w:ascii="仿宋_GB2312" w:eastAsia="仿宋_GB2312"/>
          <w:color w:val="000000"/>
          <w:kern w:val="0"/>
          <w:szCs w:val="32"/>
        </w:rPr>
      </w:pPr>
      <w:r>
        <w:rPr>
          <w:rFonts w:ascii="仿宋_GB2312" w:eastAsia="仿宋_GB2312"/>
          <w:color w:val="000000"/>
          <w:kern w:val="0"/>
          <w:szCs w:val="32"/>
        </w:rPr>
        <w:t>咨询电话：</w:t>
      </w:r>
      <w:r>
        <w:rPr>
          <w:rFonts w:hint="eastAsia" w:ascii="仿宋_GB2312" w:eastAsia="仿宋_GB2312"/>
          <w:color w:val="000000"/>
          <w:kern w:val="0"/>
          <w:szCs w:val="32"/>
        </w:rPr>
        <w:t>0535-8</w:t>
      </w:r>
      <w:r>
        <w:rPr>
          <w:rFonts w:ascii="仿宋_GB2312" w:eastAsia="仿宋_GB2312"/>
          <w:color w:val="000000"/>
          <w:kern w:val="0"/>
          <w:szCs w:val="32"/>
        </w:rPr>
        <w:t>018309。</w:t>
      </w:r>
    </w:p>
    <w:p>
      <w:pPr>
        <w:tabs>
          <w:tab w:val="left" w:pos="2865"/>
        </w:tabs>
        <w:overflowPunct w:val="0"/>
        <w:ind w:firstLine="632" w:firstLineChars="200"/>
        <w:rPr>
          <w:rFonts w:ascii="仿宋_GB2312" w:eastAsia="仿宋_GB2312"/>
          <w:color w:val="000000"/>
          <w:kern w:val="0"/>
          <w:szCs w:val="32"/>
        </w:rPr>
      </w:pPr>
      <w:r>
        <w:rPr>
          <w:rFonts w:hint="eastAsia" w:ascii="仿宋_GB2312" w:eastAsia="仿宋_GB2312"/>
          <w:color w:val="000000"/>
          <w:kern w:val="0"/>
          <w:szCs w:val="32"/>
        </w:rPr>
        <w:t>监督电话：0535-6920176</w:t>
      </w:r>
      <w:r>
        <w:rPr>
          <w:rFonts w:ascii="仿宋_GB2312" w:eastAsia="仿宋_GB2312"/>
          <w:color w:val="000000"/>
          <w:kern w:val="0"/>
          <w:szCs w:val="32"/>
        </w:rPr>
        <w:t>。</w:t>
      </w:r>
    </w:p>
    <w:p>
      <w:pPr>
        <w:overflowPunct w:val="0"/>
        <w:ind w:firstLine="632" w:firstLineChars="200"/>
        <w:rPr>
          <w:rFonts w:ascii="楷体_GB2312" w:eastAsia="楷体_GB2312"/>
          <w:b/>
          <w:bCs/>
          <w:color w:val="000000"/>
          <w:szCs w:val="32"/>
        </w:rPr>
      </w:pPr>
      <w:r>
        <w:rPr>
          <w:rFonts w:ascii="楷体_GB2312" w:eastAsia="楷体_GB2312"/>
          <w:b/>
          <w:bCs/>
          <w:color w:val="000000"/>
          <w:szCs w:val="32"/>
        </w:rPr>
        <w:t>1</w:t>
      </w:r>
      <w:r>
        <w:rPr>
          <w:rFonts w:hint="eastAsia" w:ascii="楷体_GB2312" w:eastAsia="楷体_GB2312"/>
          <w:b/>
          <w:bCs/>
          <w:color w:val="000000"/>
          <w:szCs w:val="32"/>
        </w:rPr>
        <w:t>7</w:t>
      </w:r>
      <w:r>
        <w:rPr>
          <w:rFonts w:ascii="楷体_GB2312" w:eastAsia="楷体_GB2312"/>
          <w:b/>
          <w:bCs/>
          <w:color w:val="000000"/>
          <w:szCs w:val="32"/>
        </w:rPr>
        <w:t>.应聘人员还需注意哪些问题？</w:t>
      </w:r>
    </w:p>
    <w:p>
      <w:pPr>
        <w:pStyle w:val="2"/>
        <w:overflowPunct w:val="0"/>
        <w:spacing w:after="0"/>
        <w:ind w:firstLine="632" w:firstLineChars="200"/>
        <w:rPr>
          <w:rFonts w:ascii="仿宋_GB2312" w:eastAsia="仿宋_GB2312"/>
          <w:color w:val="000000"/>
          <w:kern w:val="0"/>
          <w:szCs w:val="32"/>
        </w:rPr>
      </w:pPr>
      <w:r>
        <w:rPr>
          <w:rFonts w:ascii="仿宋_GB2312" w:eastAsia="仿宋_GB2312"/>
          <w:color w:val="000000"/>
          <w:kern w:val="0"/>
          <w:szCs w:val="32"/>
        </w:rPr>
        <w:t>《</w:t>
      </w:r>
      <w:r>
        <w:rPr>
          <w:rFonts w:hint="eastAsia" w:ascii="仿宋_GB2312" w:eastAsia="仿宋_GB2312"/>
          <w:color w:val="000000"/>
          <w:kern w:val="0"/>
          <w:szCs w:val="32"/>
        </w:rPr>
        <w:t>招聘公告</w:t>
      </w:r>
      <w:r>
        <w:rPr>
          <w:rFonts w:ascii="仿宋_GB2312" w:eastAsia="仿宋_GB2312"/>
          <w:color w:val="000000"/>
          <w:kern w:val="0"/>
          <w:szCs w:val="32"/>
        </w:rPr>
        <w:t>》附件与《</w:t>
      </w:r>
      <w:r>
        <w:rPr>
          <w:rFonts w:hint="eastAsia" w:ascii="仿宋_GB2312" w:eastAsia="仿宋_GB2312"/>
          <w:color w:val="000000"/>
          <w:kern w:val="0"/>
          <w:szCs w:val="32"/>
        </w:rPr>
        <w:t>招聘公告</w:t>
      </w:r>
      <w:r>
        <w:rPr>
          <w:rFonts w:ascii="仿宋_GB2312" w:eastAsia="仿宋_GB2312"/>
          <w:color w:val="000000"/>
          <w:kern w:val="0"/>
          <w:szCs w:val="32"/>
        </w:rPr>
        <w:t>》具备同等效力，凡报名的应聘人员均视为同意《</w:t>
      </w:r>
      <w:r>
        <w:rPr>
          <w:rFonts w:hint="eastAsia" w:ascii="仿宋_GB2312" w:eastAsia="仿宋_GB2312"/>
          <w:color w:val="000000"/>
          <w:kern w:val="0"/>
          <w:szCs w:val="32"/>
        </w:rPr>
        <w:t>招聘公告</w:t>
      </w:r>
      <w:r>
        <w:rPr>
          <w:rFonts w:ascii="仿宋_GB2312" w:eastAsia="仿宋_GB2312"/>
          <w:color w:val="000000"/>
          <w:kern w:val="0"/>
          <w:szCs w:val="32"/>
        </w:rPr>
        <w:t>》及附件的相应规定。应聘人员在报考期间要及时了解招聘网站发布的最新信息，不要因错过重要信息而影响考试聘用。</w:t>
      </w:r>
    </w:p>
    <w:sectPr>
      <w:footerReference r:id="rId3" w:type="default"/>
      <w:footerReference r:id="rId4" w:type="even"/>
      <w:pgSz w:w="11906" w:h="16838"/>
      <w:pgMar w:top="2098" w:right="1474" w:bottom="1985"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思源黑体 CN Bold">
    <w:panose1 w:val="020B05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5854800"/>
    </w:sdtPr>
    <w:sdtEndPr>
      <w:rPr>
        <w:rFonts w:ascii="宋体" w:hAnsi="宋体"/>
        <w:sz w:val="28"/>
        <w:szCs w:val="28"/>
      </w:rPr>
    </w:sdtEndPr>
    <w:sdtContent>
      <w:p>
        <w:pPr>
          <w:pStyle w:val="4"/>
          <w:ind w:right="32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6443561"/>
    </w:sdtPr>
    <w:sdtEndPr>
      <w:rPr>
        <w:rFonts w:ascii="宋体" w:hAnsi="宋体"/>
        <w:sz w:val="28"/>
        <w:szCs w:val="28"/>
      </w:rPr>
    </w:sdtEndPr>
    <w:sdtContent>
      <w:p>
        <w:pPr>
          <w:pStyle w:val="4"/>
          <w:ind w:left="320" w:lef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hOGIzMDZkOWY1NjZjMTNiMTU3YTVhYzNmNmJmYTAifQ=="/>
    <w:docVar w:name="KSO_WPS_MARK_KEY" w:val="1e1c5d06-f4a3-4837-a31c-ac4d4dca16da"/>
  </w:docVars>
  <w:rsids>
    <w:rsidRoot w:val="00D076B9"/>
    <w:rsid w:val="000337E2"/>
    <w:rsid w:val="00053542"/>
    <w:rsid w:val="00073DF4"/>
    <w:rsid w:val="00080C93"/>
    <w:rsid w:val="000D304A"/>
    <w:rsid w:val="0010523D"/>
    <w:rsid w:val="0012740D"/>
    <w:rsid w:val="00136A49"/>
    <w:rsid w:val="00150648"/>
    <w:rsid w:val="001632BB"/>
    <w:rsid w:val="0018469E"/>
    <w:rsid w:val="00210D12"/>
    <w:rsid w:val="00263F4C"/>
    <w:rsid w:val="0028368A"/>
    <w:rsid w:val="00302AFC"/>
    <w:rsid w:val="00335A3A"/>
    <w:rsid w:val="00356E3E"/>
    <w:rsid w:val="003B0E16"/>
    <w:rsid w:val="003C4341"/>
    <w:rsid w:val="003E39F1"/>
    <w:rsid w:val="003F0751"/>
    <w:rsid w:val="00494A8C"/>
    <w:rsid w:val="004C5E95"/>
    <w:rsid w:val="005E736F"/>
    <w:rsid w:val="00676A01"/>
    <w:rsid w:val="006922B2"/>
    <w:rsid w:val="006937FA"/>
    <w:rsid w:val="00700B0F"/>
    <w:rsid w:val="007157AE"/>
    <w:rsid w:val="007542A4"/>
    <w:rsid w:val="007A797C"/>
    <w:rsid w:val="007B5459"/>
    <w:rsid w:val="007F2405"/>
    <w:rsid w:val="007F4157"/>
    <w:rsid w:val="0080070F"/>
    <w:rsid w:val="00825361"/>
    <w:rsid w:val="00851DEC"/>
    <w:rsid w:val="00880095"/>
    <w:rsid w:val="008A5211"/>
    <w:rsid w:val="00907F0A"/>
    <w:rsid w:val="009B461D"/>
    <w:rsid w:val="009D7B33"/>
    <w:rsid w:val="00A04EF8"/>
    <w:rsid w:val="00A52032"/>
    <w:rsid w:val="00A74EB3"/>
    <w:rsid w:val="00A82686"/>
    <w:rsid w:val="00A83728"/>
    <w:rsid w:val="00A83A75"/>
    <w:rsid w:val="00AC216A"/>
    <w:rsid w:val="00B01059"/>
    <w:rsid w:val="00B545CD"/>
    <w:rsid w:val="00B65A96"/>
    <w:rsid w:val="00C01A88"/>
    <w:rsid w:val="00CC792F"/>
    <w:rsid w:val="00CD25F5"/>
    <w:rsid w:val="00D076B9"/>
    <w:rsid w:val="00DC276F"/>
    <w:rsid w:val="00DC6121"/>
    <w:rsid w:val="00DD2D19"/>
    <w:rsid w:val="00DF0D91"/>
    <w:rsid w:val="00E11E37"/>
    <w:rsid w:val="00E86D66"/>
    <w:rsid w:val="00EB3B1D"/>
    <w:rsid w:val="00ED1F85"/>
    <w:rsid w:val="00F07BE5"/>
    <w:rsid w:val="00F32E5F"/>
    <w:rsid w:val="00F55A5C"/>
    <w:rsid w:val="00F90E83"/>
    <w:rsid w:val="00F94594"/>
    <w:rsid w:val="00FE572D"/>
    <w:rsid w:val="01E86D92"/>
    <w:rsid w:val="025C125B"/>
    <w:rsid w:val="025E1E9C"/>
    <w:rsid w:val="02866921"/>
    <w:rsid w:val="03781811"/>
    <w:rsid w:val="03A51429"/>
    <w:rsid w:val="04037914"/>
    <w:rsid w:val="04341691"/>
    <w:rsid w:val="054113D6"/>
    <w:rsid w:val="056F7760"/>
    <w:rsid w:val="059F3866"/>
    <w:rsid w:val="05B5548F"/>
    <w:rsid w:val="05EC13AB"/>
    <w:rsid w:val="067D467D"/>
    <w:rsid w:val="06E05BEF"/>
    <w:rsid w:val="06FC2333"/>
    <w:rsid w:val="06FE6762"/>
    <w:rsid w:val="077010BF"/>
    <w:rsid w:val="0819402F"/>
    <w:rsid w:val="093079B3"/>
    <w:rsid w:val="093750ED"/>
    <w:rsid w:val="095F15DC"/>
    <w:rsid w:val="09AD3F3A"/>
    <w:rsid w:val="09F443CE"/>
    <w:rsid w:val="0A176AC7"/>
    <w:rsid w:val="0A9B30A2"/>
    <w:rsid w:val="0ACC1620"/>
    <w:rsid w:val="0B310C38"/>
    <w:rsid w:val="0C2A57E9"/>
    <w:rsid w:val="0C7B12B7"/>
    <w:rsid w:val="0C9A1FA1"/>
    <w:rsid w:val="0CF849D0"/>
    <w:rsid w:val="0D007AE0"/>
    <w:rsid w:val="0D147BCA"/>
    <w:rsid w:val="0D9D2710"/>
    <w:rsid w:val="0DCD450A"/>
    <w:rsid w:val="0DDB20C7"/>
    <w:rsid w:val="0E224FB3"/>
    <w:rsid w:val="0E772409"/>
    <w:rsid w:val="0F100CD4"/>
    <w:rsid w:val="0F1D2EC2"/>
    <w:rsid w:val="0F2E0C89"/>
    <w:rsid w:val="102C333C"/>
    <w:rsid w:val="10906509"/>
    <w:rsid w:val="10FE6BD3"/>
    <w:rsid w:val="11077E90"/>
    <w:rsid w:val="11651F13"/>
    <w:rsid w:val="119F2D38"/>
    <w:rsid w:val="11B30526"/>
    <w:rsid w:val="11B95775"/>
    <w:rsid w:val="11D230A2"/>
    <w:rsid w:val="127A716D"/>
    <w:rsid w:val="12E21CCE"/>
    <w:rsid w:val="132C494B"/>
    <w:rsid w:val="13793F82"/>
    <w:rsid w:val="1388635A"/>
    <w:rsid w:val="13BB0DBA"/>
    <w:rsid w:val="13E37A0C"/>
    <w:rsid w:val="15316FC2"/>
    <w:rsid w:val="15365867"/>
    <w:rsid w:val="15775DA6"/>
    <w:rsid w:val="15C3599D"/>
    <w:rsid w:val="15D147C8"/>
    <w:rsid w:val="17630B98"/>
    <w:rsid w:val="177B19B9"/>
    <w:rsid w:val="179F0DE0"/>
    <w:rsid w:val="18F61080"/>
    <w:rsid w:val="1913585E"/>
    <w:rsid w:val="196317C7"/>
    <w:rsid w:val="1987164D"/>
    <w:rsid w:val="199306EA"/>
    <w:rsid w:val="19983440"/>
    <w:rsid w:val="1A6D316F"/>
    <w:rsid w:val="1B4D34ED"/>
    <w:rsid w:val="1B792551"/>
    <w:rsid w:val="1B916B88"/>
    <w:rsid w:val="1BCC7D39"/>
    <w:rsid w:val="1CC22104"/>
    <w:rsid w:val="1CDF6909"/>
    <w:rsid w:val="1D2C6545"/>
    <w:rsid w:val="1E151192"/>
    <w:rsid w:val="1F1F2244"/>
    <w:rsid w:val="1F7C458B"/>
    <w:rsid w:val="1FA57B9D"/>
    <w:rsid w:val="1FAF68AC"/>
    <w:rsid w:val="208654E6"/>
    <w:rsid w:val="21675171"/>
    <w:rsid w:val="21911904"/>
    <w:rsid w:val="21AD42E9"/>
    <w:rsid w:val="22191BE0"/>
    <w:rsid w:val="2275527E"/>
    <w:rsid w:val="240379EC"/>
    <w:rsid w:val="240B7F74"/>
    <w:rsid w:val="24123BE6"/>
    <w:rsid w:val="24241613"/>
    <w:rsid w:val="24304289"/>
    <w:rsid w:val="24694AB8"/>
    <w:rsid w:val="250D1688"/>
    <w:rsid w:val="253D5656"/>
    <w:rsid w:val="2540516A"/>
    <w:rsid w:val="25B20B45"/>
    <w:rsid w:val="25B80B09"/>
    <w:rsid w:val="25EE65C7"/>
    <w:rsid w:val="267D7163"/>
    <w:rsid w:val="267F7C1E"/>
    <w:rsid w:val="26A84CFC"/>
    <w:rsid w:val="26C04901"/>
    <w:rsid w:val="27206996"/>
    <w:rsid w:val="272C1141"/>
    <w:rsid w:val="273A145A"/>
    <w:rsid w:val="283B1854"/>
    <w:rsid w:val="28D9041B"/>
    <w:rsid w:val="294002C6"/>
    <w:rsid w:val="29D40250"/>
    <w:rsid w:val="2A041D14"/>
    <w:rsid w:val="2A5325D4"/>
    <w:rsid w:val="2A5D761D"/>
    <w:rsid w:val="2A71667C"/>
    <w:rsid w:val="2ACC5E95"/>
    <w:rsid w:val="2B9204A6"/>
    <w:rsid w:val="2BA76B74"/>
    <w:rsid w:val="2BBF12A2"/>
    <w:rsid w:val="2BCC326A"/>
    <w:rsid w:val="2C224804"/>
    <w:rsid w:val="2CBF6BFC"/>
    <w:rsid w:val="2CDB7B94"/>
    <w:rsid w:val="2D2A3029"/>
    <w:rsid w:val="2D5C5DC2"/>
    <w:rsid w:val="2D607DA8"/>
    <w:rsid w:val="2DFE0923"/>
    <w:rsid w:val="2E182413"/>
    <w:rsid w:val="2E183C4E"/>
    <w:rsid w:val="2E2E492C"/>
    <w:rsid w:val="2E4B0B95"/>
    <w:rsid w:val="2F231134"/>
    <w:rsid w:val="2F5A3B08"/>
    <w:rsid w:val="2F744C27"/>
    <w:rsid w:val="2F93450D"/>
    <w:rsid w:val="2FC17FA6"/>
    <w:rsid w:val="300120EF"/>
    <w:rsid w:val="301F52AD"/>
    <w:rsid w:val="30207C10"/>
    <w:rsid w:val="30973921"/>
    <w:rsid w:val="312B44D0"/>
    <w:rsid w:val="315B6C1F"/>
    <w:rsid w:val="316264FF"/>
    <w:rsid w:val="31794B1F"/>
    <w:rsid w:val="31B23003"/>
    <w:rsid w:val="31E41673"/>
    <w:rsid w:val="335908D8"/>
    <w:rsid w:val="3392633B"/>
    <w:rsid w:val="34312233"/>
    <w:rsid w:val="34563032"/>
    <w:rsid w:val="34AC54FC"/>
    <w:rsid w:val="350F464A"/>
    <w:rsid w:val="35211C39"/>
    <w:rsid w:val="35372660"/>
    <w:rsid w:val="35785026"/>
    <w:rsid w:val="35935DF5"/>
    <w:rsid w:val="35AB189E"/>
    <w:rsid w:val="35B20435"/>
    <w:rsid w:val="35B83C5A"/>
    <w:rsid w:val="35F05C67"/>
    <w:rsid w:val="35F31C70"/>
    <w:rsid w:val="35F52FB5"/>
    <w:rsid w:val="36085D1C"/>
    <w:rsid w:val="365622BF"/>
    <w:rsid w:val="36D960CD"/>
    <w:rsid w:val="36DD5F7E"/>
    <w:rsid w:val="36E25C94"/>
    <w:rsid w:val="37AB381B"/>
    <w:rsid w:val="37E67C3A"/>
    <w:rsid w:val="38505997"/>
    <w:rsid w:val="388D6F35"/>
    <w:rsid w:val="3A725092"/>
    <w:rsid w:val="3A9845D2"/>
    <w:rsid w:val="3B074AAD"/>
    <w:rsid w:val="3BD83DB6"/>
    <w:rsid w:val="3BFA63DD"/>
    <w:rsid w:val="3C4E413E"/>
    <w:rsid w:val="3CCA4B5A"/>
    <w:rsid w:val="3D2A1403"/>
    <w:rsid w:val="3D4B1F6F"/>
    <w:rsid w:val="3EA12D15"/>
    <w:rsid w:val="3EF614C1"/>
    <w:rsid w:val="3F40FF5A"/>
    <w:rsid w:val="3F5B235D"/>
    <w:rsid w:val="3F712E79"/>
    <w:rsid w:val="3F9C2C70"/>
    <w:rsid w:val="3FDB6A31"/>
    <w:rsid w:val="40760118"/>
    <w:rsid w:val="40AF5FB8"/>
    <w:rsid w:val="41D059B9"/>
    <w:rsid w:val="41D758A7"/>
    <w:rsid w:val="42303A14"/>
    <w:rsid w:val="425E3B9C"/>
    <w:rsid w:val="42D03890"/>
    <w:rsid w:val="44711D77"/>
    <w:rsid w:val="44AE52E9"/>
    <w:rsid w:val="46E95965"/>
    <w:rsid w:val="46F92674"/>
    <w:rsid w:val="46FB0180"/>
    <w:rsid w:val="4769005C"/>
    <w:rsid w:val="47D47C40"/>
    <w:rsid w:val="48AC180F"/>
    <w:rsid w:val="48B86AE0"/>
    <w:rsid w:val="495467ED"/>
    <w:rsid w:val="4B23552A"/>
    <w:rsid w:val="4B874EB6"/>
    <w:rsid w:val="4B972ED2"/>
    <w:rsid w:val="4BD2020B"/>
    <w:rsid w:val="4DAD72DC"/>
    <w:rsid w:val="4DE41049"/>
    <w:rsid w:val="4E4A41A5"/>
    <w:rsid w:val="4E560AB8"/>
    <w:rsid w:val="4F0045A0"/>
    <w:rsid w:val="50911996"/>
    <w:rsid w:val="509A4881"/>
    <w:rsid w:val="509D0E95"/>
    <w:rsid w:val="50DB3A7B"/>
    <w:rsid w:val="5187408B"/>
    <w:rsid w:val="51EF20AF"/>
    <w:rsid w:val="5260680C"/>
    <w:rsid w:val="52C67405"/>
    <w:rsid w:val="52F2043F"/>
    <w:rsid w:val="53037030"/>
    <w:rsid w:val="532A4776"/>
    <w:rsid w:val="54381D48"/>
    <w:rsid w:val="543D3264"/>
    <w:rsid w:val="54601292"/>
    <w:rsid w:val="54A31759"/>
    <w:rsid w:val="55956026"/>
    <w:rsid w:val="56E7192D"/>
    <w:rsid w:val="57195ADB"/>
    <w:rsid w:val="57CC3045"/>
    <w:rsid w:val="57EC5482"/>
    <w:rsid w:val="58321387"/>
    <w:rsid w:val="58EC4C6D"/>
    <w:rsid w:val="5911605D"/>
    <w:rsid w:val="59662CE7"/>
    <w:rsid w:val="5AAD4F2F"/>
    <w:rsid w:val="5AC86100"/>
    <w:rsid w:val="5AE1123B"/>
    <w:rsid w:val="5AEF7D1F"/>
    <w:rsid w:val="5B207B03"/>
    <w:rsid w:val="5B44421C"/>
    <w:rsid w:val="5B8A21C0"/>
    <w:rsid w:val="5BDF616B"/>
    <w:rsid w:val="5BFB154F"/>
    <w:rsid w:val="5CAB4A91"/>
    <w:rsid w:val="5CB613A2"/>
    <w:rsid w:val="5CFB7F17"/>
    <w:rsid w:val="5D22298F"/>
    <w:rsid w:val="5D9A0ACD"/>
    <w:rsid w:val="5E783740"/>
    <w:rsid w:val="5ECB54D8"/>
    <w:rsid w:val="5F38033F"/>
    <w:rsid w:val="5FA10C71"/>
    <w:rsid w:val="5FB12033"/>
    <w:rsid w:val="5FF06E12"/>
    <w:rsid w:val="603935EB"/>
    <w:rsid w:val="60E864CC"/>
    <w:rsid w:val="62700092"/>
    <w:rsid w:val="627E7356"/>
    <w:rsid w:val="62DC2A8D"/>
    <w:rsid w:val="62FA440B"/>
    <w:rsid w:val="63511427"/>
    <w:rsid w:val="63781DEB"/>
    <w:rsid w:val="64642D59"/>
    <w:rsid w:val="64CD69CA"/>
    <w:rsid w:val="651D1CB4"/>
    <w:rsid w:val="657924AC"/>
    <w:rsid w:val="65B74489"/>
    <w:rsid w:val="66270B64"/>
    <w:rsid w:val="66984471"/>
    <w:rsid w:val="66BB1567"/>
    <w:rsid w:val="673E552A"/>
    <w:rsid w:val="677A06BA"/>
    <w:rsid w:val="6782045F"/>
    <w:rsid w:val="67A24F38"/>
    <w:rsid w:val="688B0EF6"/>
    <w:rsid w:val="69473BB4"/>
    <w:rsid w:val="69F07422"/>
    <w:rsid w:val="6A4861AE"/>
    <w:rsid w:val="6A665AE1"/>
    <w:rsid w:val="6BA75B54"/>
    <w:rsid w:val="6C0B182C"/>
    <w:rsid w:val="6C1D67AE"/>
    <w:rsid w:val="6C23113C"/>
    <w:rsid w:val="6D2430EE"/>
    <w:rsid w:val="6D732FB3"/>
    <w:rsid w:val="6D9F351A"/>
    <w:rsid w:val="6E464D5E"/>
    <w:rsid w:val="6E74539B"/>
    <w:rsid w:val="6EBB7628"/>
    <w:rsid w:val="6F1D0102"/>
    <w:rsid w:val="6FCB4D18"/>
    <w:rsid w:val="70273A65"/>
    <w:rsid w:val="71920016"/>
    <w:rsid w:val="71AA1136"/>
    <w:rsid w:val="71F115F1"/>
    <w:rsid w:val="72594D6C"/>
    <w:rsid w:val="730E4E52"/>
    <w:rsid w:val="73E58324"/>
    <w:rsid w:val="73EFE009"/>
    <w:rsid w:val="741B5AB5"/>
    <w:rsid w:val="74480ACE"/>
    <w:rsid w:val="753841B7"/>
    <w:rsid w:val="759E3D33"/>
    <w:rsid w:val="760108B7"/>
    <w:rsid w:val="76C24502"/>
    <w:rsid w:val="77517277"/>
    <w:rsid w:val="7791739E"/>
    <w:rsid w:val="77E3AED5"/>
    <w:rsid w:val="784F22AF"/>
    <w:rsid w:val="78932490"/>
    <w:rsid w:val="78FA2874"/>
    <w:rsid w:val="793A2B5E"/>
    <w:rsid w:val="79EE1925"/>
    <w:rsid w:val="7A0E2D78"/>
    <w:rsid w:val="7A124B07"/>
    <w:rsid w:val="7B1C393E"/>
    <w:rsid w:val="7B8C4225"/>
    <w:rsid w:val="7B9A56FB"/>
    <w:rsid w:val="7BF45F9A"/>
    <w:rsid w:val="7C1D4AB4"/>
    <w:rsid w:val="7CA45F41"/>
    <w:rsid w:val="7CBF1EC9"/>
    <w:rsid w:val="7D0725D5"/>
    <w:rsid w:val="7D077E84"/>
    <w:rsid w:val="7D5BA7C8"/>
    <w:rsid w:val="7DF10464"/>
    <w:rsid w:val="7E105776"/>
    <w:rsid w:val="7E450430"/>
    <w:rsid w:val="7E5D46CB"/>
    <w:rsid w:val="7EB65284"/>
    <w:rsid w:val="7F1DEA37"/>
    <w:rsid w:val="7F4724D9"/>
    <w:rsid w:val="7F7C4F7F"/>
    <w:rsid w:val="7FFE0ED3"/>
    <w:rsid w:val="7FFEEEE4"/>
    <w:rsid w:val="966DEF52"/>
    <w:rsid w:val="9EF85C48"/>
    <w:rsid w:val="9FEFAF2C"/>
    <w:rsid w:val="AEECC47F"/>
    <w:rsid w:val="AFEF190C"/>
    <w:rsid w:val="AFFF803F"/>
    <w:rsid w:val="BCDA9E4D"/>
    <w:rsid w:val="BF7F3E63"/>
    <w:rsid w:val="D1FF655E"/>
    <w:rsid w:val="DEFC252B"/>
    <w:rsid w:val="DFBB5871"/>
    <w:rsid w:val="DFDF6654"/>
    <w:rsid w:val="DFEBEF3C"/>
    <w:rsid w:val="DFFCA0E4"/>
    <w:rsid w:val="E7F7D621"/>
    <w:rsid w:val="EBFE3475"/>
    <w:rsid w:val="ED7FEFE2"/>
    <w:rsid w:val="F7FD8D73"/>
    <w:rsid w:val="FBF33926"/>
    <w:rsid w:val="FDEB61EF"/>
    <w:rsid w:val="FE76EF44"/>
    <w:rsid w:val="FF296955"/>
    <w:rsid w:val="FF7FD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13"/>
    <w:qFormat/>
    <w:uiPriority w:val="0"/>
    <w:pPr>
      <w:jc w:val="left"/>
    </w:pPr>
  </w:style>
  <w:style w:type="paragraph" w:styleId="4">
    <w:name w:val="footer"/>
    <w:basedOn w:val="1"/>
    <w:link w:val="1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rPr>
      <w:b/>
    </w:rPr>
  </w:style>
  <w:style w:type="character" w:styleId="11">
    <w:name w:val="Hyperlink"/>
    <w:qFormat/>
    <w:uiPriority w:val="0"/>
    <w:rPr>
      <w:color w:val="0000FF"/>
      <w:u w:val="single"/>
    </w:rPr>
  </w:style>
  <w:style w:type="character" w:styleId="12">
    <w:name w:val="footnote reference"/>
    <w:qFormat/>
    <w:uiPriority w:val="0"/>
    <w:rPr>
      <w:vertAlign w:val="superscript"/>
    </w:rPr>
  </w:style>
  <w:style w:type="character" w:customStyle="1" w:styleId="13">
    <w:name w:val="批注文字 Char"/>
    <w:link w:val="3"/>
    <w:qFormat/>
    <w:uiPriority w:val="0"/>
    <w:rPr>
      <w:rFonts w:ascii="Times New Roman" w:hAnsi="Times New Roman"/>
      <w:kern w:val="2"/>
      <w:sz w:val="21"/>
      <w:szCs w:val="24"/>
    </w:rPr>
  </w:style>
  <w:style w:type="paragraph" w:customStyle="1" w:styleId="14">
    <w:name w:val="纯文本1"/>
    <w:basedOn w:val="1"/>
    <w:qFormat/>
    <w:uiPriority w:val="0"/>
    <w:pPr>
      <w:autoSpaceDE w:val="0"/>
      <w:autoSpaceDN w:val="0"/>
      <w:adjustRightInd w:val="0"/>
    </w:pPr>
    <w:rPr>
      <w:rFonts w:ascii="宋体"/>
      <w:sz w:val="20"/>
      <w:szCs w:val="20"/>
    </w:rPr>
  </w:style>
  <w:style w:type="character" w:customStyle="1" w:styleId="15">
    <w:name w:val="页脚 Char"/>
    <w:basedOn w:val="9"/>
    <w:link w:val="4"/>
    <w:qFormat/>
    <w:uiPriority w:val="99"/>
    <w:rPr>
      <w:rFonts w:ascii="Times New Roman" w:hAnsi="Times New Roman"/>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638</Words>
  <Characters>3640</Characters>
  <Lines>30</Lines>
  <Paragraphs>8</Paragraphs>
  <TotalTime>74</TotalTime>
  <ScaleCrop>false</ScaleCrop>
  <LinksUpToDate>false</LinksUpToDate>
  <CharactersWithSpaces>4270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2026-04-15T22:10:00Z</dcterms:created>
  <dc:creator>DELL</dc:creator>
  <cp:lastModifiedBy>user</cp:lastModifiedBy>
  <cp:lastPrinted>2026-04-21T14:02:21Z</cp:lastPrinted>
  <dcterms:modified xsi:type="dcterms:W3CDTF">2026-04-21T14:10:20Z</dcterms:modified>
  <dc:title>附件2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8981C07DB9BC45DC809EB1E3A05C0CD4</vt:lpwstr>
  </property>
  <property fmtid="{D5CDD505-2E9C-101B-9397-08002B2CF9AE}" pid="4" name="KSOTemplateDocerSaveRecord">
    <vt:lpwstr>eyJoZGlkIjoiODRhOGIzMDZkOWY1NjZjMTNiMTU3YTVhYzNmNmJmYTAiLCJ1c2VySWQiOiIxNjM5MDg4NTYwIn0=</vt:lpwstr>
  </property>
</Properties>
</file>