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台州市中心医院（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学院附属医院）202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年第二轮高层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次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人才招聘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计划表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1（博士或高级职称）</w:t>
      </w:r>
    </w:p>
    <w:tbl>
      <w:tblPr>
        <w:tblStyle w:val="3"/>
        <w:tblW w:w="14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908"/>
        <w:gridCol w:w="876"/>
        <w:gridCol w:w="552"/>
        <w:gridCol w:w="1792"/>
        <w:gridCol w:w="3682"/>
        <w:gridCol w:w="2377"/>
        <w:gridCol w:w="765"/>
        <w:gridCol w:w="780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33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招考计划</w:t>
            </w:r>
          </w:p>
        </w:tc>
        <w:tc>
          <w:tcPr>
            <w:tcW w:w="78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所需资格条件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分数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比例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5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类别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学历专业</w:t>
            </w:r>
          </w:p>
        </w:tc>
        <w:tc>
          <w:tcPr>
            <w:tcW w:w="2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其他资格条件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学科带头人才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博士研究生学历或博士学位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医学相关专业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年龄45周岁及以下，已取得副主任医师及以上职称，具有省级三甲医院临床工作经验。具有正高级专业技术资格、紧缺特殊人才年龄可适当放宽。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专业面试40%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综合面试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60%</w:t>
            </w: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0576-88526005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开考比例不受限制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心血管内科医生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博士研究生学历或博士学位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内科学（心血管内科方向）</w:t>
            </w: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年龄45周岁及以下，具有正高级专业技术资格、紧缺特殊人才年龄可适当放宽。</w:t>
            </w: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重症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医学科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博士研究生学历或博士学位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重症医学、急诊医学、临床医学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麻醉科医生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博士研究生学历或博士学位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麻醉学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超声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医学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科医生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博士研究生学历或博士学位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超声医学、临床医学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其他各专科博士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博士研究生学历或博士学位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除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上述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岗位外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的其他临床岗位相关专业</w:t>
            </w:r>
          </w:p>
        </w:tc>
        <w:tc>
          <w:tcPr>
            <w:tcW w:w="23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妇产科医生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大学本科及以上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妇产科学、临床医学等相关专业</w:t>
            </w: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年龄45周岁及以下，已取得副主任医师及以上职称，现在三级医院从事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与岗位对应的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临床诊疗工作。具有正高级专业技术资格、紧缺特殊人才年龄可适当放宽。</w:t>
            </w: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整形美容科医生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大学本科及以上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外科学（整形外科方向）、临床医学等相关专业</w:t>
            </w:r>
          </w:p>
        </w:tc>
        <w:tc>
          <w:tcPr>
            <w:tcW w:w="23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疼痛科医生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大学本科及以上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疼痛学、麻醉学、临床医学等相关专业</w:t>
            </w:r>
          </w:p>
        </w:tc>
        <w:tc>
          <w:tcPr>
            <w:tcW w:w="23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肝胆外科医生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大学本科及以上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外科学（肝胆外科方向）、临床医学等相关专业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耳鼻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喉科医生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大学本科及以上</w:t>
            </w:r>
          </w:p>
        </w:tc>
        <w:tc>
          <w:tcPr>
            <w:tcW w:w="36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耳鼻咽喉科学、临床医学等相关专业</w:t>
            </w: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口腔颌面外科医生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大学本科及以上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口腔医学、口腔颌面外科学</w:t>
            </w:r>
          </w:p>
        </w:tc>
        <w:tc>
          <w:tcPr>
            <w:tcW w:w="23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急诊外科医生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大学本科及以上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急诊医学、外科学、临床医学等相关专业</w:t>
            </w:r>
          </w:p>
        </w:tc>
        <w:tc>
          <w:tcPr>
            <w:tcW w:w="23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康复科医生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大学本科及以上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康复医学与理疗学、临床医学等相关专业</w:t>
            </w:r>
          </w:p>
        </w:tc>
        <w:tc>
          <w:tcPr>
            <w:tcW w:w="23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消化内科医生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大学本科及以上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内科学（消化内科方向）、临床医学等相关专业</w:t>
            </w:r>
          </w:p>
        </w:tc>
        <w:tc>
          <w:tcPr>
            <w:tcW w:w="23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内分泌科医生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大学本科及以上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内科学（内分泌方向）、临床医学等相关专业</w:t>
            </w:r>
          </w:p>
        </w:tc>
        <w:tc>
          <w:tcPr>
            <w:tcW w:w="23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感染科医生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大学本科及以上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内科学（传染病学方向）、临床医学等相关专业</w:t>
            </w:r>
          </w:p>
        </w:tc>
        <w:tc>
          <w:tcPr>
            <w:tcW w:w="23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精神卫生科医生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大学本科及以上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精神病与精神卫生学、临床医学等相关专业</w:t>
            </w:r>
          </w:p>
        </w:tc>
        <w:tc>
          <w:tcPr>
            <w:tcW w:w="23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呼吸内科医生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大学本科及以上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内科学（呼吸内科方向）、临床医学等相关专业</w:t>
            </w:r>
          </w:p>
        </w:tc>
        <w:tc>
          <w:tcPr>
            <w:tcW w:w="23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风湿免疫科医生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大学本科及以上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内科学（风湿免疫方向）、临床医学等相关专业</w:t>
            </w:r>
          </w:p>
        </w:tc>
        <w:tc>
          <w:tcPr>
            <w:tcW w:w="23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皮肤科医生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大学本科及以上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皮肤病与性病学、中医学（皮肤病方向）、中西医结合（皮肤病方向）、临床医学等相关专业</w:t>
            </w:r>
          </w:p>
        </w:tc>
        <w:tc>
          <w:tcPr>
            <w:tcW w:w="23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放射科医生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大学本科及以上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影像医学与核医学、放射医学、临床医学等相关专业</w:t>
            </w:r>
          </w:p>
        </w:tc>
        <w:tc>
          <w:tcPr>
            <w:tcW w:w="23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核医学科医生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大学本科及以上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影像医学与核医学、核医学、临床医学等相关专业</w:t>
            </w:r>
          </w:p>
        </w:tc>
        <w:tc>
          <w:tcPr>
            <w:tcW w:w="23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其他各专科高级职称人才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大学本科及以上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除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上述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岗位外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的其他临床岗位相关专业</w:t>
            </w:r>
          </w:p>
        </w:tc>
        <w:tc>
          <w:tcPr>
            <w:tcW w:w="23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台州市中心医院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台州学院附属医院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）202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年高层次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人才招聘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计划表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2（硕士）</w:t>
      </w:r>
    </w:p>
    <w:tbl>
      <w:tblPr>
        <w:tblStyle w:val="3"/>
        <w:tblW w:w="14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930"/>
        <w:gridCol w:w="888"/>
        <w:gridCol w:w="599"/>
        <w:gridCol w:w="1792"/>
        <w:gridCol w:w="3555"/>
        <w:gridCol w:w="2652"/>
        <w:gridCol w:w="781"/>
        <w:gridCol w:w="796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34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18"/>
                <w:szCs w:val="18"/>
              </w:rPr>
              <w:t>招考计划</w:t>
            </w:r>
          </w:p>
        </w:tc>
        <w:tc>
          <w:tcPr>
            <w:tcW w:w="79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18"/>
                <w:szCs w:val="18"/>
              </w:rPr>
              <w:t>所需资格条件</w:t>
            </w:r>
          </w:p>
        </w:tc>
        <w:tc>
          <w:tcPr>
            <w:tcW w:w="7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18"/>
                <w:szCs w:val="18"/>
              </w:rPr>
              <w:t>分数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宋体" w:eastAsia="方正仿宋_GB2312" w:cs="方正仿宋_GB2312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18"/>
                <w:szCs w:val="18"/>
              </w:rPr>
              <w:t>比例</w:t>
            </w:r>
          </w:p>
        </w:tc>
        <w:tc>
          <w:tcPr>
            <w:tcW w:w="7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8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类别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学历专业</w:t>
            </w:r>
          </w:p>
        </w:tc>
        <w:tc>
          <w:tcPr>
            <w:tcW w:w="2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其他资格条件</w:t>
            </w:r>
          </w:p>
        </w:tc>
        <w:tc>
          <w:tcPr>
            <w:tcW w:w="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放射诊断医生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研究生/硕士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影像医学与核医学（放射医学方向）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年龄38周岁及以下，已取得全国住院医师规范化培训合格证（2026年应届毕业生要求入院前通过规范化培训结业考核）。</w:t>
            </w: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专业面试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综合面试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0576-88526005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开考比例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超声诊断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医生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研究生/硕士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影像医学与核医学（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超声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医学方向）、临床医学相关专业</w:t>
            </w:r>
          </w:p>
        </w:tc>
        <w:tc>
          <w:tcPr>
            <w:tcW w:w="265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8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rPr>
          <w:rFonts w:hint="default"/>
          <w:color w:val="auto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75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ECEFEC3F-B7E5-4437-8932-FC41B6E24BB5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EEB0BD5E-2323-4243-A7E5-69DB40BB8B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Style w:val="5"/>
        <w:rFonts w:hint="eastAsia" w:ascii="方正仿宋_GB2312" w:hAnsi="方正仿宋_GB2312" w:eastAsia="方正仿宋_GB2312" w:cs="方正仿宋_GB2312"/>
        <w:sz w:val="24"/>
        <w:szCs w:val="24"/>
      </w:rPr>
      <w:t xml:space="preserve">— </w:t>
    </w:r>
    <w:r>
      <w:rPr>
        <w:rFonts w:hint="eastAsia" w:ascii="方正仿宋_GB2312" w:hAnsi="方正仿宋_GB2312" w:eastAsia="方正仿宋_GB2312" w:cs="方正仿宋_GB2312"/>
        <w:sz w:val="24"/>
        <w:szCs w:val="24"/>
      </w:rPr>
      <w:fldChar w:fldCharType="begin"/>
    </w:r>
    <w:r>
      <w:rPr>
        <w:rStyle w:val="5"/>
        <w:rFonts w:hint="eastAsia" w:ascii="方正仿宋_GB2312" w:hAnsi="方正仿宋_GB2312" w:eastAsia="方正仿宋_GB2312" w:cs="方正仿宋_GB2312"/>
        <w:sz w:val="24"/>
        <w:szCs w:val="24"/>
      </w:rPr>
      <w:instrText xml:space="preserve">PAGE  </w:instrText>
    </w:r>
    <w:r>
      <w:rPr>
        <w:rFonts w:hint="eastAsia" w:ascii="方正仿宋_GB2312" w:hAnsi="方正仿宋_GB2312" w:eastAsia="方正仿宋_GB2312" w:cs="方正仿宋_GB2312"/>
        <w:sz w:val="24"/>
        <w:szCs w:val="24"/>
      </w:rPr>
      <w:fldChar w:fldCharType="separate"/>
    </w:r>
    <w:r>
      <w:rPr>
        <w:rStyle w:val="5"/>
        <w:rFonts w:ascii="方正仿宋_GB2312" w:hAnsi="方正仿宋_GB2312" w:eastAsia="方正仿宋_GB2312" w:cs="方正仿宋_GB2312"/>
        <w:sz w:val="24"/>
        <w:szCs w:val="24"/>
      </w:rPr>
      <w:t>3</w:t>
    </w:r>
    <w:r>
      <w:rPr>
        <w:rFonts w:hint="eastAsia" w:ascii="方正仿宋_GB2312" w:hAnsi="方正仿宋_GB2312" w:eastAsia="方正仿宋_GB2312" w:cs="方正仿宋_GB2312"/>
        <w:sz w:val="24"/>
        <w:szCs w:val="24"/>
      </w:rPr>
      <w:fldChar w:fldCharType="end"/>
    </w:r>
    <w:r>
      <w:rPr>
        <w:rStyle w:val="5"/>
        <w:rFonts w:hint="eastAsia" w:ascii="方正仿宋_GB2312" w:hAnsi="方正仿宋_GB2312" w:eastAsia="方正仿宋_GB2312" w:cs="方正仿宋_GB2312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13717"/>
    <w:rsid w:val="176F6DEA"/>
    <w:rsid w:val="195301D5"/>
    <w:rsid w:val="23B62259"/>
    <w:rsid w:val="27787D8C"/>
    <w:rsid w:val="28F40A3F"/>
    <w:rsid w:val="2DD613CD"/>
    <w:rsid w:val="30A11C67"/>
    <w:rsid w:val="3152349D"/>
    <w:rsid w:val="33D93ADF"/>
    <w:rsid w:val="3A9563D2"/>
    <w:rsid w:val="3D551BD2"/>
    <w:rsid w:val="43462DD0"/>
    <w:rsid w:val="47D4497D"/>
    <w:rsid w:val="49E721EB"/>
    <w:rsid w:val="4CCA7E19"/>
    <w:rsid w:val="509E2D14"/>
    <w:rsid w:val="535E5986"/>
    <w:rsid w:val="568C09F5"/>
    <w:rsid w:val="5C774B26"/>
    <w:rsid w:val="5D87338F"/>
    <w:rsid w:val="61C62F2B"/>
    <w:rsid w:val="621C77D9"/>
    <w:rsid w:val="6A897400"/>
    <w:rsid w:val="6BDA3AC9"/>
    <w:rsid w:val="6F6748EB"/>
    <w:rsid w:val="730A36F3"/>
    <w:rsid w:val="74B13217"/>
    <w:rsid w:val="77D20625"/>
    <w:rsid w:val="79E42031"/>
    <w:rsid w:val="7B70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1603</Words>
  <Characters>1678</Characters>
  <Paragraphs>475</Paragraphs>
  <TotalTime>231</TotalTime>
  <ScaleCrop>false</ScaleCrop>
  <LinksUpToDate>false</LinksUpToDate>
  <CharactersWithSpaces>1678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2024-02-29T08:36:00Z</dcterms:created>
  <dc:creator>应敏霞</dc:creator>
  <cp:lastModifiedBy>Administrator</cp:lastModifiedBy>
  <cp:lastPrinted>2026-05-25T02:35:44Z</cp:lastPrinted>
  <dcterms:modified xsi:type="dcterms:W3CDTF">2026-05-25T02:45:10Z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B572A95C30734775A850788F192B90EF_11</vt:lpwstr>
  </property>
  <property fmtid="{D5CDD505-2E9C-101B-9397-08002B2CF9AE}" pid="4" name="KSOTemplateDocerSaveRecord">
    <vt:lpwstr>eyJoZGlkIjoiYjMwNTY1MTgyZWVmNzQ0M2QyODNkZmRmZDhkNTg0YWUiLCJ1c2VySWQiOiI0NDYwNzIwNzIifQ==</vt:lpwstr>
  </property>
</Properties>
</file>