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23" w:type="dxa"/>
        <w:tblInd w:w="93" w:type="dxa"/>
        <w:tblLayout w:type="fixed"/>
        <w:tblCellMar>
          <w:top w:w="0" w:type="dxa"/>
          <w:left w:w="108" w:type="dxa"/>
          <w:bottom w:w="0" w:type="dxa"/>
          <w:right w:w="108" w:type="dxa"/>
        </w:tblCellMar>
      </w:tblPr>
      <w:tblGrid>
        <w:gridCol w:w="1575"/>
        <w:gridCol w:w="708"/>
        <w:gridCol w:w="802"/>
        <w:gridCol w:w="758"/>
        <w:gridCol w:w="708"/>
        <w:gridCol w:w="744"/>
        <w:gridCol w:w="1950"/>
        <w:gridCol w:w="3685"/>
        <w:gridCol w:w="1559"/>
        <w:gridCol w:w="1734"/>
      </w:tblGrid>
      <w:tr>
        <w:tblPrEx>
          <w:tblLayout w:type="fixed"/>
          <w:tblCellMar>
            <w:top w:w="0" w:type="dxa"/>
            <w:left w:w="108" w:type="dxa"/>
            <w:bottom w:w="0" w:type="dxa"/>
            <w:right w:w="108" w:type="dxa"/>
          </w:tblCellMar>
        </w:tblPrEx>
        <w:trPr>
          <w:trHeight w:val="660" w:hRule="atLeast"/>
        </w:trPr>
        <w:tc>
          <w:tcPr>
            <w:tcW w:w="14223" w:type="dxa"/>
            <w:gridSpan w:val="10"/>
            <w:tcBorders>
              <w:top w:val="nil"/>
              <w:left w:val="nil"/>
              <w:bottom w:val="single" w:color="auto" w:sz="4" w:space="0"/>
              <w:right w:val="nil"/>
            </w:tcBorders>
            <w:shd w:val="clear" w:color="auto" w:fill="auto"/>
            <w:noWrap w:val="0"/>
            <w:vAlign w:val="center"/>
          </w:tcPr>
          <w:p>
            <w:pPr>
              <w:widowControl/>
              <w:jc w:val="cente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201</w:t>
            </w:r>
            <w:r>
              <w:rPr>
                <w:rFonts w:hint="eastAsia" w:ascii="Times New Roman" w:hAnsi="Times New Roman" w:eastAsia="宋体" w:cs="Times New Roman"/>
                <w:color w:val="000000"/>
                <w:kern w:val="0"/>
                <w:sz w:val="28"/>
                <w:szCs w:val="28"/>
              </w:rPr>
              <w:t>9</w:t>
            </w:r>
            <w:r>
              <w:rPr>
                <w:rFonts w:hint="eastAsia" w:ascii="方正小标宋简体" w:hAnsi="Times New Roman" w:eastAsia="方正小标宋简体" w:cs="Times New Roman"/>
                <w:color w:val="000000"/>
                <w:kern w:val="0"/>
                <w:sz w:val="28"/>
                <w:szCs w:val="28"/>
              </w:rPr>
              <w:t>年温州市绣山中学面向社会公开招聘专业教师和工作人员岗位一览表</w:t>
            </w:r>
          </w:p>
        </w:tc>
      </w:tr>
      <w:tr>
        <w:tblPrEx>
          <w:tblLayout w:type="fixed"/>
          <w:tblCellMar>
            <w:top w:w="0" w:type="dxa"/>
            <w:left w:w="108" w:type="dxa"/>
            <w:bottom w:w="0" w:type="dxa"/>
            <w:right w:w="108" w:type="dxa"/>
          </w:tblCellMar>
        </w:tblPrEx>
        <w:trPr>
          <w:trHeight w:val="487" w:hRule="atLeast"/>
        </w:trPr>
        <w:tc>
          <w:tcPr>
            <w:tcW w:w="1575" w:type="dxa"/>
            <w:vMerge w:val="restart"/>
            <w:tcBorders>
              <w:top w:val="nil"/>
              <w:left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岗位</w:t>
            </w:r>
          </w:p>
        </w:tc>
        <w:tc>
          <w:tcPr>
            <w:tcW w:w="3720"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人数</w:t>
            </w:r>
          </w:p>
        </w:tc>
        <w:tc>
          <w:tcPr>
            <w:tcW w:w="719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报名资格条件</w:t>
            </w:r>
          </w:p>
        </w:tc>
        <w:tc>
          <w:tcPr>
            <w:tcW w:w="1734" w:type="dxa"/>
            <w:vMerge w:val="restart"/>
            <w:tcBorders>
              <w:top w:val="nil"/>
              <w:left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备注</w:t>
            </w:r>
          </w:p>
        </w:tc>
      </w:tr>
      <w:tr>
        <w:tblPrEx>
          <w:tblLayout w:type="fixed"/>
          <w:tblCellMar>
            <w:top w:w="0" w:type="dxa"/>
            <w:left w:w="108" w:type="dxa"/>
            <w:bottom w:w="0" w:type="dxa"/>
            <w:right w:w="108" w:type="dxa"/>
          </w:tblCellMar>
        </w:tblPrEx>
        <w:trPr>
          <w:trHeight w:val="480" w:hRule="atLeast"/>
        </w:trPr>
        <w:tc>
          <w:tcPr>
            <w:tcW w:w="1575" w:type="dxa"/>
            <w:vMerge w:val="continue"/>
            <w:tcBorders>
              <w:left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0"/>
              </w:rPr>
            </w:pPr>
          </w:p>
        </w:tc>
        <w:tc>
          <w:tcPr>
            <w:tcW w:w="2268" w:type="dxa"/>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本部</w:t>
            </w:r>
          </w:p>
        </w:tc>
        <w:tc>
          <w:tcPr>
            <w:tcW w:w="145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滨海分校</w:t>
            </w:r>
          </w:p>
        </w:tc>
        <w:tc>
          <w:tcPr>
            <w:tcW w:w="1950" w:type="dxa"/>
            <w:vMerge w:val="restart"/>
            <w:tcBorders>
              <w:top w:val="nil"/>
              <w:left w:val="nil"/>
              <w:right w:val="single" w:color="auto" w:sz="4" w:space="0"/>
            </w:tcBorders>
            <w:shd w:val="clear" w:color="auto" w:fill="FFFFFF"/>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年龄</w:t>
            </w:r>
          </w:p>
        </w:tc>
        <w:tc>
          <w:tcPr>
            <w:tcW w:w="3685" w:type="dxa"/>
            <w:vMerge w:val="restart"/>
            <w:tcBorders>
              <w:top w:val="nil"/>
              <w:left w:val="nil"/>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学历等资格</w:t>
            </w:r>
          </w:p>
        </w:tc>
        <w:tc>
          <w:tcPr>
            <w:tcW w:w="1559" w:type="dxa"/>
            <w:vMerge w:val="restart"/>
            <w:tcBorders>
              <w:top w:val="nil"/>
              <w:left w:val="nil"/>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岗位类别</w:t>
            </w:r>
          </w:p>
        </w:tc>
        <w:tc>
          <w:tcPr>
            <w:tcW w:w="1734"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0"/>
              </w:rPr>
            </w:pPr>
          </w:p>
        </w:tc>
      </w:tr>
      <w:tr>
        <w:tblPrEx>
          <w:tblLayout w:type="fixed"/>
          <w:tblCellMar>
            <w:top w:w="0" w:type="dxa"/>
            <w:left w:w="108" w:type="dxa"/>
            <w:bottom w:w="0" w:type="dxa"/>
            <w:right w:w="108" w:type="dxa"/>
          </w:tblCellMar>
        </w:tblPrEx>
        <w:trPr>
          <w:trHeight w:val="480" w:hRule="atLeast"/>
        </w:trPr>
        <w:tc>
          <w:tcPr>
            <w:tcW w:w="157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Cs/>
                <w:color w:val="000000"/>
                <w:kern w:val="0"/>
                <w:sz w:val="20"/>
              </w:rPr>
            </w:pP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毕业生</w:t>
            </w: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优秀教师</w:t>
            </w: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社会人员</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毕业生</w:t>
            </w: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社会人员</w:t>
            </w:r>
          </w:p>
        </w:tc>
        <w:tc>
          <w:tcPr>
            <w:tcW w:w="1950" w:type="dxa"/>
            <w:vMerge w:val="continue"/>
            <w:tcBorders>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bCs/>
                <w:color w:val="000000"/>
                <w:kern w:val="0"/>
                <w:sz w:val="20"/>
              </w:rPr>
            </w:pPr>
          </w:p>
        </w:tc>
        <w:tc>
          <w:tcPr>
            <w:tcW w:w="3685" w:type="dxa"/>
            <w:vMerge w:val="continue"/>
            <w:tcBorders>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559"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Cs/>
                <w:color w:val="000000"/>
                <w:kern w:val="0"/>
                <w:sz w:val="20"/>
              </w:rPr>
            </w:pPr>
          </w:p>
        </w:tc>
        <w:tc>
          <w:tcPr>
            <w:tcW w:w="1734"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639"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初中语文</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restart"/>
            <w:tcBorders>
              <w:top w:val="nil"/>
              <w:left w:val="nil"/>
              <w:right w:val="single" w:color="auto" w:sz="4" w:space="0"/>
            </w:tcBorders>
            <w:shd w:val="clear" w:color="auto" w:fill="FFFFFF"/>
            <w:noWrap w:val="0"/>
            <w:vAlign w:val="center"/>
          </w:tcPr>
          <w:p>
            <w:pPr>
              <w:widowControl/>
              <w:spacing w:line="400" w:lineRule="exac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1.优秀教师：1984年1月1日以后出生（特级教师、市第一层次骨干教师年龄可放宽五年）</w:t>
            </w:r>
          </w:p>
          <w:p>
            <w:pPr>
              <w:widowControl/>
              <w:spacing w:line="400" w:lineRule="exac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2.毕业生：1989年1月1日以后出生</w:t>
            </w:r>
          </w:p>
          <w:p>
            <w:pPr>
              <w:widowControl/>
              <w:spacing w:line="400" w:lineRule="exact"/>
              <w:rPr>
                <w:rFonts w:hint="eastAsia" w:ascii="仿宋_GB2312" w:hAnsi="宋体" w:eastAsia="仿宋_GB2312" w:cs="宋体"/>
                <w:bCs/>
                <w:color w:val="000000"/>
                <w:kern w:val="0"/>
                <w:sz w:val="20"/>
              </w:rPr>
            </w:pPr>
            <w:r>
              <w:rPr>
                <w:rFonts w:hint="eastAsia" w:ascii="仿宋_GB2312" w:hAnsi="宋体" w:eastAsia="仿宋_GB2312" w:cs="宋体"/>
                <w:color w:val="000000"/>
                <w:kern w:val="0"/>
                <w:sz w:val="20"/>
              </w:rPr>
              <w:t>3.社会人员：1984年1月1日以后出生</w:t>
            </w:r>
          </w:p>
        </w:tc>
        <w:tc>
          <w:tcPr>
            <w:tcW w:w="3685" w:type="dxa"/>
            <w:vMerge w:val="restart"/>
            <w:tcBorders>
              <w:top w:val="nil"/>
              <w:left w:val="nil"/>
              <w:right w:val="single" w:color="auto" w:sz="4" w:space="0"/>
            </w:tcBorders>
            <w:shd w:val="clear" w:color="auto" w:fill="auto"/>
            <w:noWrap w:val="0"/>
            <w:vAlign w:val="center"/>
          </w:tcPr>
          <w:p>
            <w:pPr>
              <w:widowControl/>
              <w:spacing w:line="400" w:lineRule="exact"/>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1.全日制本专业本科及以上毕业生，持有本专业教师资格证。</w:t>
            </w:r>
          </w:p>
          <w:p>
            <w:pPr>
              <w:widowControl/>
              <w:spacing w:line="400" w:lineRule="exact"/>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2.优秀教师需具有5年教龄以上。全日制本专业本科及以</w:t>
            </w:r>
            <w:bookmarkStart w:id="0" w:name="_GoBack"/>
            <w:bookmarkEnd w:id="0"/>
            <w:r>
              <w:rPr>
                <w:rFonts w:hint="eastAsia" w:ascii="仿宋_GB2312" w:hAnsi="宋体" w:eastAsia="仿宋_GB2312" w:cs="宋体"/>
                <w:color w:val="000000"/>
                <w:kern w:val="0"/>
                <w:sz w:val="20"/>
              </w:rPr>
              <w:t>上学历，持有本专业教师资格证。</w:t>
            </w:r>
          </w:p>
        </w:tc>
        <w:tc>
          <w:tcPr>
            <w:tcW w:w="1559" w:type="dxa"/>
            <w:vMerge w:val="restart"/>
            <w:tcBorders>
              <w:top w:val="nil"/>
              <w:left w:val="nil"/>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bCs/>
                <w:color w:val="000000"/>
                <w:kern w:val="0"/>
                <w:sz w:val="20"/>
              </w:rPr>
              <w:t>教师类专业技术</w:t>
            </w:r>
          </w:p>
        </w:tc>
        <w:tc>
          <w:tcPr>
            <w:tcW w:w="1734"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531"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初中数学</w:t>
            </w: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802"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75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744"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598"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初中英语</w:t>
            </w: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802" w:type="dxa"/>
            <w:tcBorders>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p>
        </w:tc>
        <w:tc>
          <w:tcPr>
            <w:tcW w:w="758" w:type="dxa"/>
            <w:tcBorders>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44"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976"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初中科学</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（科学、物理、化学方向）</w:t>
            </w: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02"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744"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科学教育或物理或化学专业</w:t>
            </w:r>
          </w:p>
        </w:tc>
      </w:tr>
      <w:tr>
        <w:tblPrEx>
          <w:tblLayout w:type="fixed"/>
          <w:tblCellMar>
            <w:top w:w="0" w:type="dxa"/>
            <w:left w:w="108" w:type="dxa"/>
            <w:bottom w:w="0" w:type="dxa"/>
            <w:right w:w="108" w:type="dxa"/>
          </w:tblCellMar>
        </w:tblPrEx>
        <w:trPr>
          <w:trHeight w:val="848"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初中社会</w:t>
            </w:r>
          </w:p>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（政治、历史、地理方向）</w:t>
            </w: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02"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44"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vMerge w:val="continue"/>
            <w:tcBorders>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政治或历史或地理或人文教育专业</w:t>
            </w:r>
          </w:p>
        </w:tc>
      </w:tr>
      <w:tr>
        <w:tblPrEx>
          <w:tblLayout w:type="fixed"/>
          <w:tblCellMar>
            <w:top w:w="0" w:type="dxa"/>
            <w:left w:w="108" w:type="dxa"/>
            <w:bottom w:w="0" w:type="dxa"/>
            <w:right w:w="108" w:type="dxa"/>
          </w:tblCellMar>
        </w:tblPrEx>
        <w:trPr>
          <w:trHeight w:val="618"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体育</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44" w:type="dxa"/>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kern w:val="0"/>
                <w:sz w:val="20"/>
              </w:rPr>
            </w:pPr>
            <w:r>
              <w:rPr>
                <w:rFonts w:hint="eastAsia" w:ascii="仿宋_GB2312" w:hAnsi="宋体" w:eastAsia="仿宋_GB2312" w:cs="宋体"/>
                <w:kern w:val="0"/>
                <w:sz w:val="20"/>
              </w:rPr>
              <w:t>全日制体育教育、运动训练专业本科及以上毕业生。</w:t>
            </w: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5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音乐</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全日制音乐学本科及以上学历。</w:t>
            </w:r>
          </w:p>
        </w:tc>
        <w:tc>
          <w:tcPr>
            <w:tcW w:w="1559" w:type="dxa"/>
            <w:vMerge w:val="continue"/>
            <w:tcBorders>
              <w:left w:val="nil"/>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kern w:val="0"/>
                <w:sz w:val="20"/>
              </w:rPr>
            </w:pPr>
            <w:r>
              <w:rPr>
                <w:rFonts w:hint="eastAsia" w:ascii="仿宋_GB2312" w:hAnsi="宋体" w:eastAsia="仿宋_GB2312" w:cs="宋体"/>
                <w:bCs/>
                <w:kern w:val="0"/>
                <w:sz w:val="20"/>
              </w:rPr>
              <w:t>本部（民乐方向）</w:t>
            </w:r>
          </w:p>
          <w:p>
            <w:pPr>
              <w:widowControl/>
              <w:jc w:val="left"/>
              <w:rPr>
                <w:rFonts w:hint="eastAsia" w:ascii="仿宋_GB2312" w:hAnsi="宋体" w:eastAsia="仿宋_GB2312" w:cs="宋体"/>
                <w:bCs/>
                <w:color w:val="000000"/>
                <w:kern w:val="0"/>
                <w:sz w:val="20"/>
              </w:rPr>
            </w:pPr>
            <w:r>
              <w:rPr>
                <w:rFonts w:hint="eastAsia" w:ascii="仿宋_GB2312" w:hAnsi="宋体" w:eastAsia="仿宋_GB2312" w:cs="宋体"/>
                <w:bCs/>
                <w:kern w:val="0"/>
                <w:sz w:val="20"/>
              </w:rPr>
              <w:t>滨海（声乐、钢琴方向）</w:t>
            </w:r>
          </w:p>
        </w:tc>
      </w:tr>
      <w:tr>
        <w:tblPrEx>
          <w:tblLayout w:type="fixed"/>
          <w:tblCellMar>
            <w:top w:w="0" w:type="dxa"/>
            <w:left w:w="108" w:type="dxa"/>
            <w:bottom w:w="0" w:type="dxa"/>
            <w:right w:w="108" w:type="dxa"/>
          </w:tblCellMar>
        </w:tblPrEx>
        <w:trPr>
          <w:trHeight w:val="5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美术</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全日制美术学类本科及以上毕业生。</w:t>
            </w:r>
          </w:p>
        </w:tc>
        <w:tc>
          <w:tcPr>
            <w:tcW w:w="1559" w:type="dxa"/>
            <w:vMerge w:val="continue"/>
            <w:tcBorders>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kern w:val="0"/>
                <w:sz w:val="20"/>
              </w:rPr>
            </w:pPr>
          </w:p>
        </w:tc>
      </w:tr>
      <w:tr>
        <w:tblPrEx>
          <w:tblLayout w:type="fixed"/>
          <w:tblCellMar>
            <w:top w:w="0" w:type="dxa"/>
            <w:left w:w="108" w:type="dxa"/>
            <w:bottom w:w="0" w:type="dxa"/>
            <w:right w:w="108" w:type="dxa"/>
          </w:tblCellMar>
        </w:tblPrEx>
        <w:trPr>
          <w:trHeight w:val="815"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信息技术</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p>
        </w:tc>
        <w:tc>
          <w:tcPr>
            <w:tcW w:w="1950" w:type="dxa"/>
            <w:vMerge w:val="continue"/>
            <w:tcBorders>
              <w:left w:val="nil"/>
              <w:bottom w:val="single" w:color="auto" w:sz="4" w:space="0"/>
              <w:right w:val="single" w:color="auto" w:sz="4" w:space="0"/>
            </w:tcBorders>
            <w:shd w:val="clear" w:color="auto" w:fill="FFFFFF"/>
            <w:noWrap w:val="0"/>
            <w:vAlign w:val="center"/>
          </w:tcPr>
          <w:p>
            <w:pPr>
              <w:jc w:val="left"/>
              <w:rPr>
                <w:rFonts w:hint="eastAsia" w:ascii="仿宋_GB2312" w:hAnsi="宋体" w:eastAsia="仿宋_GB2312" w:cs="宋体"/>
                <w:bCs/>
                <w:color w:val="000000"/>
                <w:kern w:val="0"/>
                <w:sz w:val="20"/>
              </w:rPr>
            </w:pPr>
          </w:p>
        </w:tc>
        <w:tc>
          <w:tcPr>
            <w:tcW w:w="368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全日制计算机类专业本科及以上毕业生，熟悉网络管理与维护。</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Cs/>
                <w:color w:val="000000"/>
                <w:kern w:val="0"/>
                <w:sz w:val="20"/>
              </w:rPr>
            </w:pPr>
            <w:r>
              <w:rPr>
                <w:rFonts w:hint="eastAsia" w:ascii="仿宋_GB2312" w:hAnsi="宋体" w:eastAsia="仿宋_GB2312" w:cs="宋体"/>
                <w:bCs/>
                <w:color w:val="000000"/>
                <w:kern w:val="0"/>
                <w:sz w:val="20"/>
              </w:rPr>
              <w:t>非教师类专业技术</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bCs/>
                <w:color w:val="000000"/>
                <w:kern w:val="0"/>
                <w:sz w:val="20"/>
              </w:rPr>
            </w:pPr>
          </w:p>
        </w:tc>
      </w:tr>
      <w:tr>
        <w:tblPrEx>
          <w:tblLayout w:type="fixed"/>
          <w:tblCellMar>
            <w:top w:w="0" w:type="dxa"/>
            <w:left w:w="108" w:type="dxa"/>
            <w:bottom w:w="0" w:type="dxa"/>
            <w:right w:w="108" w:type="dxa"/>
          </w:tblCellMar>
        </w:tblPrEx>
        <w:trPr>
          <w:trHeight w:val="605"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合计</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8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4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仿宋_GB2312" w:hAnsi="宋体" w:eastAsia="仿宋_GB2312" w:cs="宋体"/>
                <w:color w:val="000000"/>
                <w:kern w:val="0"/>
                <w:sz w:val="20"/>
              </w:rPr>
            </w:pPr>
          </w:p>
        </w:tc>
        <w:tc>
          <w:tcPr>
            <w:tcW w:w="368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0"/>
              </w:rPr>
            </w:pPr>
          </w:p>
        </w:tc>
        <w:tc>
          <w:tcPr>
            <w:tcW w:w="1559" w:type="dxa"/>
            <w:tcBorders>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0"/>
              </w:rPr>
            </w:pPr>
          </w:p>
        </w:tc>
        <w:tc>
          <w:tcPr>
            <w:tcW w:w="173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D7E82"/>
    <w:rsid w:val="664D7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2019-03-28T04:31:00Z</dcterms:created>
  <dc:creator>ゞ★顺其自然</dc:creator>
  <cp:lastModifiedBy>ゞ★顺其自然</cp:lastModifiedBy>
  <dcterms:modified xsi:type="dcterms:W3CDTF">2019-03-28T04:32:33Z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