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/>
        <w:jc w:val="left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申请《教育部学籍在线验证报告》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第一步，访问学信网“</w:t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"https://my.chsi.com.cn/" \t "https://www.chsi.com.cn/xlcx/_blank"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bdr w:val="none" w:color="auto" w:sz="0" w:space="0"/>
          <w:shd w:val="clear" w:fill="FFFFFF"/>
        </w:rPr>
        <w:t>学信档案</w:t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bdr w:val="none" w:color="auto" w:sz="0" w:space="0"/>
          <w:shd w:val="clear" w:fill="FFFFFF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"https://my.chsi.com.cn/archive/index.jsp"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https://my.chsi.com.cn/archive/index.jsp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bdr w:val="none" w:color="auto" w:sz="0" w:space="0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”，使用学信网账号进行登录；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FF66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第二步，成功登录后，点击顶部菜单中的“在线验证报告”栏目，可申请《教育部学籍在线验证报告》或《教育部学历证书电子注册备案表》中文版。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6354B"/>
    <w:rsid w:val="1A46354B"/>
    <w:rsid w:val="51D1496B"/>
    <w:rsid w:val="67D256C5"/>
    <w:rsid w:val="7816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2020-06-18T08:15:00Z</dcterms:created>
  <dc:creator>Administrator</dc:creator>
  <cp:lastModifiedBy>Administrator</cp:lastModifiedBy>
  <dcterms:modified xsi:type="dcterms:W3CDTF">2020-06-18T08:20:47Z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