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7F" w:rsidRDefault="00A65EBD" w:rsidP="00A65EBD">
      <w:pPr>
        <w:spacing w:afterLines="100" w:after="312" w:line="360" w:lineRule="exact"/>
        <w:jc w:val="center"/>
        <w:rPr>
          <w:rFonts w:ascii="仿宋" w:eastAsia="仿宋" w:hAnsi="仿宋"/>
          <w:b/>
          <w:sz w:val="28"/>
          <w:szCs w:val="21"/>
        </w:rPr>
      </w:pPr>
      <w:r w:rsidRPr="00A65EBD">
        <w:rPr>
          <w:rFonts w:ascii="仿宋" w:eastAsia="仿宋" w:hAnsi="仿宋" w:hint="eastAsia"/>
          <w:b/>
          <w:sz w:val="28"/>
          <w:szCs w:val="21"/>
        </w:rPr>
        <w:t>普通在校生专业考试科目、考试内容及要求</w:t>
      </w:r>
    </w:p>
    <w:tbl>
      <w:tblPr>
        <w:tblW w:w="63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79"/>
        <w:gridCol w:w="1087"/>
        <w:gridCol w:w="5954"/>
        <w:gridCol w:w="2492"/>
      </w:tblGrid>
      <w:tr w:rsidR="00F63C7F" w:rsidTr="00981EAA">
        <w:trPr>
          <w:trHeight w:val="821"/>
          <w:tblHeader/>
          <w:jc w:val="center"/>
        </w:trPr>
        <w:tc>
          <w:tcPr>
            <w:tcW w:w="338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501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考试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科目</w:t>
            </w:r>
          </w:p>
        </w:tc>
        <w:tc>
          <w:tcPr>
            <w:tcW w:w="2745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考试内容及要求</w:t>
            </w:r>
          </w:p>
        </w:tc>
        <w:tc>
          <w:tcPr>
            <w:tcW w:w="1149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参考书及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考试题型</w:t>
            </w:r>
          </w:p>
        </w:tc>
      </w:tr>
      <w:tr w:rsidR="00F63C7F" w:rsidTr="00981EAA">
        <w:trPr>
          <w:trHeight w:val="800"/>
          <w:jc w:val="center"/>
        </w:trPr>
        <w:tc>
          <w:tcPr>
            <w:tcW w:w="338" w:type="pct"/>
            <w:vMerge w:val="restar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音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乐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表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演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面试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视唱练耳(70分)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1.听音模唱(30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分)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2视唱(40分)，一升一降调号内的大、小调视唱曲一首(小调含自然小调与和声小调)。 </w:t>
            </w:r>
          </w:p>
        </w:tc>
        <w:tc>
          <w:tcPr>
            <w:tcW w:w="1149" w:type="pct"/>
            <w:vMerge w:val="restart"/>
            <w:shd w:val="clear" w:color="auto" w:fill="auto"/>
            <w:noWrap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F63C7F" w:rsidTr="00981EAA">
        <w:trPr>
          <w:trHeight w:val="906"/>
          <w:jc w:val="center"/>
        </w:trPr>
        <w:tc>
          <w:tcPr>
            <w:tcW w:w="338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面试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专业表演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（130分）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 1.专业主试(100分)，声乐演唱、钢琴演奏、器乐演奏(乐种不限)、舞蹈表演中四选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进行表演。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2.专业加试(30分)，在声乐演唱、钢琴演奏、器乐演奏、舞蹈表演、戏曲表演等中选择一项进行表演（类别不得与主试项目重复）</w:t>
            </w:r>
          </w:p>
        </w:tc>
        <w:tc>
          <w:tcPr>
            <w:tcW w:w="1149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981EAA" w:rsidTr="00981EAA">
        <w:trPr>
          <w:trHeight w:val="906"/>
          <w:jc w:val="center"/>
        </w:trPr>
        <w:tc>
          <w:tcPr>
            <w:tcW w:w="338" w:type="pct"/>
            <w:vMerge w:val="restart"/>
            <w:vAlign w:val="center"/>
          </w:tcPr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眼</w:t>
            </w:r>
          </w:p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视</w:t>
            </w:r>
          </w:p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光</w:t>
            </w:r>
          </w:p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学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981EAA" w:rsidRPr="00440B0F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440B0F"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验光</w:t>
            </w:r>
          </w:p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技术</w:t>
            </w:r>
          </w:p>
          <w:p w:rsidR="00981EAA" w:rsidRPr="00440B0F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(1</w:t>
            </w:r>
            <w:r>
              <w:rPr>
                <w:rFonts w:ascii="仿宋" w:eastAsia="仿宋" w:hAnsi="仿宋" w:cs="宋体"/>
                <w:color w:val="000000"/>
                <w:sz w:val="21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分）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981EAA" w:rsidRPr="00515EE4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</w:t>
            </w: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验光前的信息采集及初始检查</w:t>
            </w:r>
          </w:p>
          <w:p w:rsidR="00981EAA" w:rsidRPr="00515EE4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</w:t>
            </w: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客观验光</w:t>
            </w:r>
          </w:p>
          <w:p w:rsidR="00981EAA" w:rsidRPr="00515EE4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</w:t>
            </w:r>
            <w:proofErr w:type="gramStart"/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主觉验光</w:t>
            </w:r>
            <w:proofErr w:type="gramEnd"/>
          </w:p>
          <w:p w:rsidR="00981EAA" w:rsidRPr="00515EE4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</w:t>
            </w: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老视验光</w:t>
            </w:r>
          </w:p>
          <w:p w:rsidR="00981EAA" w:rsidRPr="00515EE4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5.特殊患者验光</w:t>
            </w:r>
          </w:p>
          <w:p w:rsidR="00981EAA" w:rsidRPr="00440B0F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6.处方确定</w:t>
            </w:r>
          </w:p>
        </w:tc>
        <w:tc>
          <w:tcPr>
            <w:tcW w:w="1149" w:type="pct"/>
            <w:vAlign w:val="center"/>
          </w:tcPr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1．参考书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：</w:t>
            </w: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《验光技术》第2版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；</w:t>
            </w: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主编：尹华玲、王立书；人民卫生出版社</w:t>
            </w:r>
          </w:p>
          <w:p w:rsidR="00981EAA" w:rsidRPr="00440B0F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2．</w:t>
            </w: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考试题型：</w:t>
            </w:r>
            <w:r w:rsidRPr="00440B0F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单选、填空、名词解释、简答、论述题</w:t>
            </w:r>
          </w:p>
        </w:tc>
      </w:tr>
      <w:tr w:rsidR="00981EAA" w:rsidTr="00981EAA">
        <w:trPr>
          <w:trHeight w:val="906"/>
          <w:jc w:val="center"/>
        </w:trPr>
        <w:tc>
          <w:tcPr>
            <w:tcW w:w="338" w:type="pct"/>
            <w:vMerge/>
            <w:vAlign w:val="center"/>
          </w:tcPr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67" w:type="pct"/>
            <w:shd w:val="clear" w:color="000000" w:fill="FFFFFF"/>
            <w:vAlign w:val="center"/>
          </w:tcPr>
          <w:p w:rsidR="00981EAA" w:rsidRPr="00440B0F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440B0F"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515EE4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眼镜定配技术</w:t>
            </w:r>
          </w:p>
          <w:p w:rsidR="00981EAA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(1</w:t>
            </w:r>
            <w:r>
              <w:rPr>
                <w:rFonts w:ascii="仿宋" w:eastAsia="仿宋" w:hAnsi="仿宋" w:cs="宋体"/>
                <w:color w:val="000000"/>
                <w:sz w:val="21"/>
                <w:szCs w:val="21"/>
              </w:rPr>
              <w:t>00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分)</w:t>
            </w:r>
          </w:p>
          <w:p w:rsidR="00981EAA" w:rsidRPr="00440B0F" w:rsidRDefault="00981EAA" w:rsidP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国家职业技能标准的相关内容；</w:t>
            </w:r>
          </w:p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眼镜及相关产品的行业相关标准；</w:t>
            </w:r>
          </w:p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定配眼镜工艺的基本流程和定配眼镜方案的制订；</w:t>
            </w:r>
          </w:p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手动磨边机、半自动磨边机、全自动磨边机及相关加工方法规范的流程及其操作；</w:t>
            </w:r>
          </w:p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按照行业的相关标准对定配眼镜进行整形、检验达到合格眼镜的方法；</w:t>
            </w:r>
          </w:p>
          <w:p w:rsidR="00981EAA" w:rsidRPr="00AF1AC5" w:rsidRDefault="00981EAA" w:rsidP="00981EAA">
            <w:pPr>
              <w:spacing w:after="0" w:line="240" w:lineRule="atLeast"/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</w:t>
            </w:r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按照佩戴者个性化需求</w:t>
            </w:r>
            <w:proofErr w:type="gramStart"/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进行校配的</w:t>
            </w:r>
            <w:proofErr w:type="gramEnd"/>
            <w:r w:rsidRPr="00AF1AC5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方法。</w:t>
            </w:r>
          </w:p>
        </w:tc>
        <w:tc>
          <w:tcPr>
            <w:tcW w:w="1149" w:type="pct"/>
            <w:vAlign w:val="center"/>
          </w:tcPr>
          <w:p w:rsidR="00981EAA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1．参考书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：</w:t>
            </w: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《眼镜定配技术》第2版；主编：闫伟、蒋金康；人民卫生出版社</w:t>
            </w:r>
          </w:p>
          <w:p w:rsidR="00981EAA" w:rsidRPr="00440B0F" w:rsidRDefault="00981EAA" w:rsidP="00981EAA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2．</w:t>
            </w:r>
            <w:r w:rsidRPr="003D2D20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考试题型：</w:t>
            </w:r>
            <w:r w:rsidRPr="00440B0F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单选、填空、名词解释、简答、论述题</w:t>
            </w:r>
          </w:p>
        </w:tc>
      </w:tr>
      <w:tr w:rsidR="00F63C7F" w:rsidTr="00981EAA">
        <w:trPr>
          <w:trHeight w:val="1075"/>
          <w:jc w:val="center"/>
        </w:trPr>
        <w:tc>
          <w:tcPr>
            <w:tcW w:w="338" w:type="pct"/>
            <w:vMerge w:val="restar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动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画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素描石膏头像写生（100分）</w:t>
            </w:r>
          </w:p>
          <w:p w:rsidR="00981EAA" w:rsidRDefault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考试时长3小时。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美术基础测试，旨在考察考生的美术造型基础。</w:t>
            </w:r>
          </w:p>
        </w:tc>
        <w:tc>
          <w:tcPr>
            <w:tcW w:w="1149" w:type="pct"/>
            <w:vMerge w:val="restar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1.《游戏:角色设计》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于琳飞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、马潇灵、郭立怀著，海洋出版社；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2.《游戏动漫人体结构造型手绘技法》肖玮春、刘昊著，人民邮电出版社；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3.《人体动态解剖学:漫画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插画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动画》岩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郎著，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天姿译，人民邮电出版社。</w:t>
            </w:r>
          </w:p>
        </w:tc>
      </w:tr>
      <w:tr w:rsidR="00F63C7F" w:rsidTr="00981EAA">
        <w:trPr>
          <w:trHeight w:val="453"/>
          <w:jc w:val="center"/>
        </w:trPr>
        <w:tc>
          <w:tcPr>
            <w:tcW w:w="338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角色造型设计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981EAA" w:rsidRDefault="00981EAA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考试时长3小时。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游戏美术设计，旨在考察考生的游戏造型设计能力。</w:t>
            </w:r>
          </w:p>
        </w:tc>
        <w:tc>
          <w:tcPr>
            <w:tcW w:w="1149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F63C7F" w:rsidTr="00981EAA">
        <w:trPr>
          <w:trHeight w:val="364"/>
          <w:jc w:val="center"/>
        </w:trPr>
        <w:tc>
          <w:tcPr>
            <w:tcW w:w="338" w:type="pct"/>
            <w:vMerge w:val="restar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旅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游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管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理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旅游学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概论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1.旅游活动的历史发展（旅游发展史上一些代表性事件、现代旅游的概念、产业革命对近代旅游发展的影响、二战后旅游迅速发展的原因）。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2.认识旅游活动（旅游活动的类型、国内旅游与国际旅游的差别、 “艾斯特”定义、旅游活动的基本特征、现代旅游活动的特点）。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3.旅游者（旅游者定义、世界旅游组织对旅游者的分类、旅游者类型及特征、个人旅游需求的主客观因素、旅游动机、帕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格的旅游者心理类型特征）。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4.旅游资源（旅游地的生命周期、旅游资源的概念、分类、基本特点、旅游资源开发工作的主要内容）。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5.旅游业（旅游业的概念、性质及对旅游活动发展的作用、旅游产品的概念及特点、旅游业“三大支柱”说和“五大部门”说）。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6.旅游业中的主要经营部门（旅行社的界定和分类、旅游交通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lastRenderedPageBreak/>
              <w:t>的任务和作用、旅游景点的类别、主要的旅行方式及影响因素）。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7.政府调控与旅游组织（国家旅游组织的定义及设立形式、国际旅游组织的分类及成因、我国旅游业中的主要非营利性组织的作用、国际旅游组织、政府对旅游发展行使调控的手段）。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8.旅游市场（市场细分的概念及基本方法、旅游客流的发展趋势、选择重点客源市场时应该考虑的因素、我国作为旅游目的地在国际市场竞争方面的问题、我国国内旅游市场的基本特点）。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9.旅游的影响（旅游业的发展对旅游目的地经济、社会文化和环境的影响、旅游可持续发展的概念及意义、旅游乘数效应、旅游承载力）。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lastRenderedPageBreak/>
              <w:t>1.《旅游学概论》（第七版），李天元编著，南开大学出版社。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2.题型：单选、填空、名词解释、简答、论述题</w:t>
            </w:r>
          </w:p>
        </w:tc>
      </w:tr>
      <w:tr w:rsidR="00F63C7F" w:rsidTr="00981EAA">
        <w:trPr>
          <w:trHeight w:val="2372"/>
          <w:jc w:val="center"/>
        </w:trPr>
        <w:tc>
          <w:tcPr>
            <w:tcW w:w="338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b/>
                <w:color w:val="C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管理学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原理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1.管理活动与管理理论（管理的定义、管理的职能、管理者的技能要求、泰勒科学管理的主要内容、梅奥及霍桑实验、梅奥人际关系学说的主要内容、管理理论新发展）。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2.管理道德与企业社会责任（五种道德观、影响管理道德的因素、改善企业道德行为的途径、企业社会责任）。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3.全球化与管理（全球化内涵、全球化管理者的关键能力、全球化与管理职能、全球化经营的组织模式）。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4.互联网时代的管理（互联网的特征和趋势、互联网时代管理学面临的挑战）。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5.决策（决策的定义、原则、程序、影响决策的因素、决策的基本方法）。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6.计划（计划的概念、分类和内容、计划编制过程、战略环境分析、战略性计划选择、目标管理的含义、目标的特征）。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7.组织（组织的概念、组织的部门化、组织层级化、管理幅度、集权与分权、组织变革、组织冲突、组织文化）。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8.人力资源管理（人力资源计划、员工的招聘与解聘、员工培训、绩效评估）。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9.领导（领导的定义、领导的作用、领导风格类型、领导理论）；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10.激励（激励的定义、马斯洛的需要层次理论、双因素理论、公平理论、期望理论、强化理论的主要内容）。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11.沟通（沟通的要素、沟通的过程与形式、有效沟通的障碍）；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12.控制（控制的含义、有效控制的要求、危机与管理控制、控制的分类、基本方法）。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13.创新（创新的含义与作用、创新的过程、工作流程再造）。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1.《管理学》（第五版），主编：周三多，高等教育出版社。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2.题型：选择题、名词解释、简答题、计算题、论述题、案例分析</w:t>
            </w:r>
          </w:p>
        </w:tc>
      </w:tr>
      <w:tr w:rsidR="00F63C7F" w:rsidTr="00981EAA">
        <w:trPr>
          <w:trHeight w:val="1560"/>
          <w:jc w:val="center"/>
        </w:trPr>
        <w:tc>
          <w:tcPr>
            <w:tcW w:w="338" w:type="pct"/>
            <w:vMerge w:val="restar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国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际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经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济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与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贸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易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国际贸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易学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1.了解国际贸易与经济发展的关系，掌握国际分工对国际贸易的作用，掌握国际贸易的基本类型。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2.掌握重商主义的基本内容及主张；熟练掌握比较优势理论的内容、图形解释；了解其补充及拓展；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3.熟练掌握要素禀赋理论（赫克歇尔-俄林模型）及拓展；了解里昂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夫之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谜及其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解释。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4.掌握产品生命周期阶段理论；了解要素增长贸易理论、国家竞争优势理论，掌握钻石理论；了解格罗斯曼-赫尔普曼模型、干中学模型，知道其基本内容和主张。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 掌握幼稚产业保护理论；了解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超贸易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保护理论、中心—外围理论，战略性贸易理论，会对这些理论进行评述、比较和简单运用；了解关于贸易保护的其他依据。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 熟练掌握产业内贸易的概念、分类、测定、一般规律和基本特征。了解新赫克歇尔-俄林模型、新张伯伦模型、兰卡斯特模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lastRenderedPageBreak/>
              <w:t>型、双寡头垄断产业内贸易模型、相互倾销理论、垂直差异cha尿频产业内贸易模型、需求偏好相似理论；了解杨小凯对贸易理论发展的探索、异质企业贸易模型、企业内生边界模型、全球价值链的理论发展。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 掌握对外贸政策的含义和构成、对外贸易政策制定的主要依据；了解发达国家贸易政策的演变；掌握二战后新贸易保护主义的主要特点；掌握发展中国家的进口替代发展战略与保护政策、出口导向发展战略与扶持政策、鼓励出口的主要措施；了解出口管制的原因、对象和形式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 掌握关税的概念、分类、种类；熟练掌握关税经济效应，包括价格效应、消费效应、生产效应、贸易效应、政府收入效应、再分配效应和净效应（会运用图形计算和分析）；了解大国关税的经济效应；了解关税经济效应的一般均衡分析；掌握关税有效保护率的概念和计算；了解WTO框架下的关税措施规范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 xml:space="preserve">9.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了解非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关税措施的历史变迁和特点；掌握非关税措施的类型；掌握进口配额的概念、类别的经济效应；会将关税和进口配额进行比较。了解反倾销壁垒、绿色壁垒、技术性贸易壁垒、常见的其他非关税措施。</w:t>
            </w:r>
          </w:p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10. 掌握区域经济一体化的含义及形式；掌握关税同盟的静态效应；了解动态效应；了解区域经济一体化组织的实践；了解WTO的概述、宗旨和目标、职能，争端解决机制等。</w:t>
            </w:r>
          </w:p>
          <w:p w:rsidR="00F63C7F" w:rsidRP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11.了解劳动力的国际流动；掌握资本国际流动的类型、动因、对东道国的影响；了解跨国公司的类型、跨国公司投资的主要理论。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36AF3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lastRenderedPageBreak/>
              <w:t>1.《国际贸易》（第四版），赵春明等著，高等教育出版社。</w:t>
            </w:r>
          </w:p>
          <w:p w:rsidR="00F63C7F" w:rsidRDefault="00736AF3" w:rsidP="00736AF3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2.题型：单选、多选、名词解释、</w:t>
            </w:r>
            <w:r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计算题、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论述题</w:t>
            </w:r>
          </w:p>
        </w:tc>
      </w:tr>
      <w:tr w:rsidR="00F63C7F" w:rsidTr="00981EAA">
        <w:trPr>
          <w:trHeight w:val="6117"/>
          <w:jc w:val="center"/>
        </w:trPr>
        <w:tc>
          <w:tcPr>
            <w:tcW w:w="338" w:type="pct"/>
            <w:vMerge/>
            <w:vAlign w:val="center"/>
          </w:tcPr>
          <w:p w:rsidR="00F63C7F" w:rsidRDefault="00F63C7F">
            <w:pPr>
              <w:spacing w:after="0" w:line="240" w:lineRule="atLeast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经济学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基础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F63C7F" w:rsidRDefault="00B95F4B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1.重点掌握经济学研究对象与方法，掌握宏微观经济学的概念及相互关系，了解实证分析与规范分析法，掌握机会成本，懂得在决策时如何运用边际分析。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2.了解市场经济如何配置资源，掌握供需理论，了解商品与货币的由来，了解价格的形成与作用。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3.了解消费的效用和偏好问题、消费的约束问题和消费的均衡问题，掌握边际效用递减规律，了解影响消费者行为的因素。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了解企业的形成、企业的所有制形式、现代企业的组织形式、企业的经营目标与社会责任；了解企业家的作用和商业道德；掌握一种可变要素的投入与产量的关系；掌握规模报酬的变动规律；掌握关于成本的几组概念与分类和利润最大化原则；掌握各种成本的分析；了解成本分析在企业决策中的作用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5.重点掌握四种市场结构的特征，不同市场结构中企业的产量和价格决策。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6.掌握劳动市场、资本市场、土地市场的供需分析和各市场的价格确定，了解基尼系数的应用。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7.着重掌握公共物品、外部性等概念，了解政府在市场失灵情况下的作用。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8.掌握国民收入核算中的几个基本总量，失业和生活费用的衡量。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9.了解经济增长的决定因素。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10.掌握通货膨胀的概念，重点掌握菲利浦斯曲线的意义，了解引起失业的原因。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11.重点掌握宏观经济政策目标，掌握财政政策与货币政策的运用，了解货币需求、银行体系与货币供给。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1.《经济学基础教程》，主编：尹伯成，复旦大学出版社，2018年8月第三版。</w:t>
            </w:r>
          </w:p>
          <w:p w:rsidR="00F63C7F" w:rsidRDefault="00B95F4B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2.选择题、名词解释、判断题、计算题、简答题、论述题</w:t>
            </w:r>
          </w:p>
        </w:tc>
      </w:tr>
    </w:tbl>
    <w:p w:rsidR="00F63C7F" w:rsidRDefault="00F63C7F" w:rsidP="00CF2348">
      <w:pPr>
        <w:spacing w:after="0" w:line="360" w:lineRule="auto"/>
        <w:rPr>
          <w:rFonts w:asciiTheme="minorEastAsia" w:eastAsiaTheme="minorEastAsia" w:hAnsiTheme="minorEastAsia" w:cs="Arial"/>
          <w:sz w:val="21"/>
          <w:szCs w:val="21"/>
        </w:rPr>
      </w:pPr>
    </w:p>
    <w:sectPr w:rsidR="00F63C7F">
      <w:footerReference w:type="default" r:id="rId7"/>
      <w:pgSz w:w="11906" w:h="16838"/>
      <w:pgMar w:top="567" w:right="1797" w:bottom="56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76" w:rsidRDefault="00213076">
      <w:pPr>
        <w:spacing w:after="0"/>
      </w:pPr>
      <w:r>
        <w:separator/>
      </w:r>
    </w:p>
  </w:endnote>
  <w:endnote w:type="continuationSeparator" w:id="0">
    <w:p w:rsidR="00213076" w:rsidRDefault="00213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48460"/>
    </w:sdtPr>
    <w:sdtEndPr/>
    <w:sdtContent>
      <w:p w:rsidR="00F63C7F" w:rsidRDefault="00B95F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EBD" w:rsidRPr="00A65EBD">
          <w:rPr>
            <w:noProof/>
            <w:lang w:val="zh-CN"/>
          </w:rPr>
          <w:t>-</w:t>
        </w:r>
        <w:r w:rsidR="00A65EBD">
          <w:rPr>
            <w:noProof/>
          </w:rPr>
          <w:t xml:space="preserve"> 3 -</w:t>
        </w:r>
        <w:r>
          <w:fldChar w:fldCharType="end"/>
        </w:r>
      </w:p>
    </w:sdtContent>
  </w:sdt>
  <w:p w:rsidR="00F63C7F" w:rsidRDefault="00F63C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76" w:rsidRDefault="00213076">
      <w:pPr>
        <w:spacing w:after="0"/>
      </w:pPr>
      <w:r>
        <w:separator/>
      </w:r>
    </w:p>
  </w:footnote>
  <w:footnote w:type="continuationSeparator" w:id="0">
    <w:p w:rsidR="00213076" w:rsidRDefault="002130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zRkMTQzNWQ1MGVhMjk4NGY5N2EzMTYwZWRiZmIifQ=="/>
  </w:docVars>
  <w:rsids>
    <w:rsidRoot w:val="003C4909"/>
    <w:rsid w:val="00011603"/>
    <w:rsid w:val="00024389"/>
    <w:rsid w:val="000254F4"/>
    <w:rsid w:val="00027D83"/>
    <w:rsid w:val="00030003"/>
    <w:rsid w:val="00035821"/>
    <w:rsid w:val="00044499"/>
    <w:rsid w:val="00044DFD"/>
    <w:rsid w:val="00057691"/>
    <w:rsid w:val="000664D8"/>
    <w:rsid w:val="000775C7"/>
    <w:rsid w:val="00096B07"/>
    <w:rsid w:val="000A3434"/>
    <w:rsid w:val="000A3CA7"/>
    <w:rsid w:val="000B3AED"/>
    <w:rsid w:val="00115945"/>
    <w:rsid w:val="00125C9E"/>
    <w:rsid w:val="001557DD"/>
    <w:rsid w:val="00157AED"/>
    <w:rsid w:val="00160F63"/>
    <w:rsid w:val="001677AE"/>
    <w:rsid w:val="0017045C"/>
    <w:rsid w:val="001845A4"/>
    <w:rsid w:val="001A3040"/>
    <w:rsid w:val="001E7AF9"/>
    <w:rsid w:val="001F4E33"/>
    <w:rsid w:val="001F63A7"/>
    <w:rsid w:val="001F77B8"/>
    <w:rsid w:val="00203559"/>
    <w:rsid w:val="00213076"/>
    <w:rsid w:val="00222770"/>
    <w:rsid w:val="0022642C"/>
    <w:rsid w:val="00242D7A"/>
    <w:rsid w:val="00252104"/>
    <w:rsid w:val="00253A46"/>
    <w:rsid w:val="002635F6"/>
    <w:rsid w:val="002B5DF1"/>
    <w:rsid w:val="002C4B88"/>
    <w:rsid w:val="002D4E2E"/>
    <w:rsid w:val="002D7BAD"/>
    <w:rsid w:val="002E5F7C"/>
    <w:rsid w:val="002F0EE3"/>
    <w:rsid w:val="002F3CA3"/>
    <w:rsid w:val="002F6B0A"/>
    <w:rsid w:val="003052FD"/>
    <w:rsid w:val="00324F0C"/>
    <w:rsid w:val="00362679"/>
    <w:rsid w:val="003668B7"/>
    <w:rsid w:val="00392994"/>
    <w:rsid w:val="00393011"/>
    <w:rsid w:val="0039740E"/>
    <w:rsid w:val="003B7C67"/>
    <w:rsid w:val="003C3532"/>
    <w:rsid w:val="003C4909"/>
    <w:rsid w:val="003F081F"/>
    <w:rsid w:val="004117AF"/>
    <w:rsid w:val="00421B2C"/>
    <w:rsid w:val="00426086"/>
    <w:rsid w:val="004355C7"/>
    <w:rsid w:val="00440B0F"/>
    <w:rsid w:val="004631AC"/>
    <w:rsid w:val="004A19A2"/>
    <w:rsid w:val="004B4274"/>
    <w:rsid w:val="004B46CF"/>
    <w:rsid w:val="004C632B"/>
    <w:rsid w:val="004C6D82"/>
    <w:rsid w:val="004F286F"/>
    <w:rsid w:val="004F5185"/>
    <w:rsid w:val="0052714A"/>
    <w:rsid w:val="00527B7B"/>
    <w:rsid w:val="00560105"/>
    <w:rsid w:val="0057506D"/>
    <w:rsid w:val="00587236"/>
    <w:rsid w:val="005A17A3"/>
    <w:rsid w:val="005B7C69"/>
    <w:rsid w:val="005C09AC"/>
    <w:rsid w:val="006272D7"/>
    <w:rsid w:val="00635FAA"/>
    <w:rsid w:val="00652CF4"/>
    <w:rsid w:val="006623F1"/>
    <w:rsid w:val="006A27EC"/>
    <w:rsid w:val="006C3E0B"/>
    <w:rsid w:val="006D43DC"/>
    <w:rsid w:val="006F4BF5"/>
    <w:rsid w:val="00702003"/>
    <w:rsid w:val="00713C24"/>
    <w:rsid w:val="007150F2"/>
    <w:rsid w:val="00736AF3"/>
    <w:rsid w:val="00747A34"/>
    <w:rsid w:val="00796E84"/>
    <w:rsid w:val="007B528F"/>
    <w:rsid w:val="007C165E"/>
    <w:rsid w:val="007C5226"/>
    <w:rsid w:val="007D74FA"/>
    <w:rsid w:val="007E250D"/>
    <w:rsid w:val="007E589B"/>
    <w:rsid w:val="00804FF1"/>
    <w:rsid w:val="00826553"/>
    <w:rsid w:val="00835206"/>
    <w:rsid w:val="00846554"/>
    <w:rsid w:val="00852A09"/>
    <w:rsid w:val="00861BCA"/>
    <w:rsid w:val="008A6C37"/>
    <w:rsid w:val="008B4F72"/>
    <w:rsid w:val="008D5CD2"/>
    <w:rsid w:val="0091271B"/>
    <w:rsid w:val="009250A3"/>
    <w:rsid w:val="00937B15"/>
    <w:rsid w:val="00955831"/>
    <w:rsid w:val="00964FF5"/>
    <w:rsid w:val="00966009"/>
    <w:rsid w:val="00977126"/>
    <w:rsid w:val="00981EAA"/>
    <w:rsid w:val="00993A46"/>
    <w:rsid w:val="009C1955"/>
    <w:rsid w:val="009D2B84"/>
    <w:rsid w:val="009D60A8"/>
    <w:rsid w:val="009E113D"/>
    <w:rsid w:val="00A05886"/>
    <w:rsid w:val="00A06B40"/>
    <w:rsid w:val="00A10870"/>
    <w:rsid w:val="00A135D9"/>
    <w:rsid w:val="00A23468"/>
    <w:rsid w:val="00A54BCF"/>
    <w:rsid w:val="00A57A66"/>
    <w:rsid w:val="00A65395"/>
    <w:rsid w:val="00A65EBD"/>
    <w:rsid w:val="00A71778"/>
    <w:rsid w:val="00A82286"/>
    <w:rsid w:val="00AA683B"/>
    <w:rsid w:val="00AB4069"/>
    <w:rsid w:val="00AE1CFC"/>
    <w:rsid w:val="00AF4F60"/>
    <w:rsid w:val="00B028DA"/>
    <w:rsid w:val="00B14BEE"/>
    <w:rsid w:val="00B17490"/>
    <w:rsid w:val="00B179AA"/>
    <w:rsid w:val="00B51EC5"/>
    <w:rsid w:val="00B85936"/>
    <w:rsid w:val="00B9507E"/>
    <w:rsid w:val="00B95F4B"/>
    <w:rsid w:val="00BA1259"/>
    <w:rsid w:val="00BA3432"/>
    <w:rsid w:val="00BA5DC4"/>
    <w:rsid w:val="00BB314D"/>
    <w:rsid w:val="00BD6766"/>
    <w:rsid w:val="00BE4DD0"/>
    <w:rsid w:val="00BF14C4"/>
    <w:rsid w:val="00C00581"/>
    <w:rsid w:val="00C23B25"/>
    <w:rsid w:val="00C91AE8"/>
    <w:rsid w:val="00CA57C1"/>
    <w:rsid w:val="00CB5061"/>
    <w:rsid w:val="00CD0F70"/>
    <w:rsid w:val="00CF2348"/>
    <w:rsid w:val="00CF3105"/>
    <w:rsid w:val="00D06C74"/>
    <w:rsid w:val="00D1472A"/>
    <w:rsid w:val="00D23F0C"/>
    <w:rsid w:val="00D45D80"/>
    <w:rsid w:val="00D72720"/>
    <w:rsid w:val="00DB6F93"/>
    <w:rsid w:val="00DC76F7"/>
    <w:rsid w:val="00DE7CC8"/>
    <w:rsid w:val="00E16E95"/>
    <w:rsid w:val="00E237A1"/>
    <w:rsid w:val="00E31F9D"/>
    <w:rsid w:val="00E35D83"/>
    <w:rsid w:val="00E7555C"/>
    <w:rsid w:val="00E91795"/>
    <w:rsid w:val="00EA35AE"/>
    <w:rsid w:val="00EA49D8"/>
    <w:rsid w:val="00EF4F22"/>
    <w:rsid w:val="00F01785"/>
    <w:rsid w:val="00F07C40"/>
    <w:rsid w:val="00F21F5C"/>
    <w:rsid w:val="00F24250"/>
    <w:rsid w:val="00F57C21"/>
    <w:rsid w:val="00F63C7F"/>
    <w:rsid w:val="00F676CF"/>
    <w:rsid w:val="00F67C07"/>
    <w:rsid w:val="00F742D9"/>
    <w:rsid w:val="00F76FF9"/>
    <w:rsid w:val="00F77DFA"/>
    <w:rsid w:val="232E7E4F"/>
    <w:rsid w:val="337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/>
      <w:kern w:val="0"/>
      <w:sz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/>
      <w:kern w:val="0"/>
      <w:sz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zbxy</dc:creator>
  <cp:lastModifiedBy>朱佳丽</cp:lastModifiedBy>
  <cp:revision>11</cp:revision>
  <cp:lastPrinted>2020-04-20T08:53:00Z</cp:lastPrinted>
  <dcterms:created xsi:type="dcterms:W3CDTF">2021-04-02T00:54:00Z</dcterms:created>
  <dcterms:modified xsi:type="dcterms:W3CDTF">2022-12-24T09:25:00Z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4BE6D0EC82F74A59B98F13500BE63871</vt:lpwstr>
  </property>
</Properties>
</file>